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6C5DB" w14:textId="68766284" w:rsidR="00755615" w:rsidRDefault="00D4774D" w:rsidP="002201FA">
      <w:pPr>
        <w:pStyle w:val="Heading2"/>
        <w:rPr>
          <w:b w:val="0"/>
        </w:rPr>
      </w:pPr>
      <w:r>
        <w:rPr>
          <w:snapToGrid w:val="0"/>
        </w:rPr>
        <w:t>Purpose</w:t>
      </w:r>
      <w:r w:rsidR="002201FA">
        <w:rPr>
          <w:snapToGrid w:val="0"/>
        </w:rPr>
        <w:t xml:space="preserve">:  </w:t>
      </w:r>
      <w:r w:rsidR="00AA7185" w:rsidRPr="002201FA">
        <w:rPr>
          <w:b w:val="0"/>
        </w:rPr>
        <w:t xml:space="preserve">The purpose of this </w:t>
      </w:r>
      <w:r w:rsidR="004956D8" w:rsidRPr="002201FA">
        <w:rPr>
          <w:b w:val="0"/>
        </w:rPr>
        <w:t xml:space="preserve">document </w:t>
      </w:r>
      <w:r w:rsidR="00AA7185" w:rsidRPr="002201FA">
        <w:rPr>
          <w:b w:val="0"/>
        </w:rPr>
        <w:t xml:space="preserve">is to provide </w:t>
      </w:r>
      <w:r w:rsidR="00E10EEA">
        <w:rPr>
          <w:b w:val="0"/>
        </w:rPr>
        <w:t>the c</w:t>
      </w:r>
      <w:r w:rsidR="00AA7185" w:rsidRPr="002201FA">
        <w:rPr>
          <w:b w:val="0"/>
        </w:rPr>
        <w:t xml:space="preserve">andidate </w:t>
      </w:r>
      <w:r w:rsidR="00354D1E" w:rsidRPr="00354D1E">
        <w:rPr>
          <w:b w:val="0"/>
        </w:rPr>
        <w:t>Cybersecurity Maturity Model Certification</w:t>
      </w:r>
      <w:r w:rsidR="00354D1E">
        <w:rPr>
          <w:b w:val="0"/>
        </w:rPr>
        <w:t xml:space="preserve"> </w:t>
      </w:r>
      <w:r w:rsidR="00E10EEA">
        <w:rPr>
          <w:b w:val="0"/>
        </w:rPr>
        <w:t>Third Party Assessment Organization (</w:t>
      </w:r>
      <w:r w:rsidR="00AA7185" w:rsidRPr="002201FA">
        <w:rPr>
          <w:b w:val="0"/>
        </w:rPr>
        <w:t>C3PAO</w:t>
      </w:r>
      <w:r w:rsidR="00E10EEA">
        <w:rPr>
          <w:b w:val="0"/>
        </w:rPr>
        <w:t>)</w:t>
      </w:r>
      <w:r w:rsidR="00343379">
        <w:rPr>
          <w:b w:val="0"/>
        </w:rPr>
        <w:t xml:space="preserve"> (here</w:t>
      </w:r>
      <w:r w:rsidR="00E10EEA">
        <w:rPr>
          <w:b w:val="0"/>
        </w:rPr>
        <w:t xml:space="preserve">after </w:t>
      </w:r>
      <w:r w:rsidR="00343379">
        <w:rPr>
          <w:b w:val="0"/>
        </w:rPr>
        <w:t>refer</w:t>
      </w:r>
      <w:r w:rsidR="00E10EEA">
        <w:rPr>
          <w:b w:val="0"/>
        </w:rPr>
        <w:t>red</w:t>
      </w:r>
      <w:r w:rsidR="00343379">
        <w:rPr>
          <w:b w:val="0"/>
        </w:rPr>
        <w:t xml:space="preserve"> to as candidate)</w:t>
      </w:r>
      <w:r w:rsidR="00AA7185" w:rsidRPr="002201FA">
        <w:rPr>
          <w:b w:val="0"/>
        </w:rPr>
        <w:t xml:space="preserve"> </w:t>
      </w:r>
      <w:r w:rsidR="00622D98" w:rsidRPr="002201FA">
        <w:rPr>
          <w:b w:val="0"/>
        </w:rPr>
        <w:t>pla</w:t>
      </w:r>
      <w:r w:rsidR="00AA7185" w:rsidRPr="002201FA">
        <w:rPr>
          <w:b w:val="0"/>
        </w:rPr>
        <w:t xml:space="preserve">nning </w:t>
      </w:r>
      <w:r w:rsidR="00622D98" w:rsidRPr="002201FA">
        <w:rPr>
          <w:b w:val="0"/>
        </w:rPr>
        <w:t>guidance</w:t>
      </w:r>
      <w:r w:rsidR="00AA7185" w:rsidRPr="002201FA">
        <w:rPr>
          <w:b w:val="0"/>
        </w:rPr>
        <w:t xml:space="preserve"> and a notional schedule </w:t>
      </w:r>
      <w:r w:rsidR="00622D98" w:rsidRPr="002201FA">
        <w:rPr>
          <w:b w:val="0"/>
        </w:rPr>
        <w:t xml:space="preserve">for </w:t>
      </w:r>
      <w:r w:rsidR="00AA7185" w:rsidRPr="002201FA">
        <w:rPr>
          <w:b w:val="0"/>
        </w:rPr>
        <w:t>a</w:t>
      </w:r>
      <w:r w:rsidR="009470BF" w:rsidRPr="002201FA">
        <w:rPr>
          <w:b w:val="0"/>
        </w:rPr>
        <w:t xml:space="preserve"> </w:t>
      </w:r>
      <w:r w:rsidR="00622D98" w:rsidRPr="002201FA">
        <w:rPr>
          <w:b w:val="0"/>
        </w:rPr>
        <w:t xml:space="preserve">CMMC Level 2 assessment in accordance with the </w:t>
      </w:r>
      <w:r w:rsidR="007329FF" w:rsidRPr="002201FA">
        <w:rPr>
          <w:b w:val="0"/>
        </w:rPr>
        <w:t xml:space="preserve">CMMC Assessment Guide – </w:t>
      </w:r>
      <w:r w:rsidR="009470BF" w:rsidRPr="002201FA">
        <w:rPr>
          <w:b w:val="0"/>
        </w:rPr>
        <w:t>Level 2</w:t>
      </w:r>
      <w:r w:rsidR="00017BE1">
        <w:rPr>
          <w:rStyle w:val="FootnoteReference"/>
          <w:b w:val="0"/>
        </w:rPr>
        <w:footnoteReference w:id="2"/>
      </w:r>
      <w:r w:rsidR="0061108C" w:rsidRPr="002201FA">
        <w:rPr>
          <w:b w:val="0"/>
        </w:rPr>
        <w:t>.</w:t>
      </w:r>
      <w:r w:rsidR="009470BF" w:rsidRPr="002201FA">
        <w:rPr>
          <w:b w:val="0"/>
        </w:rPr>
        <w:t xml:space="preserve"> </w:t>
      </w:r>
      <w:r w:rsidR="00416F92">
        <w:rPr>
          <w:b w:val="0"/>
        </w:rPr>
        <w:br/>
      </w:r>
      <w:r w:rsidR="00416F92">
        <w:rPr>
          <w:b w:val="0"/>
        </w:rPr>
        <w:br/>
      </w:r>
      <w:r w:rsidR="00416F92" w:rsidRPr="00416F92">
        <w:rPr>
          <w:b w:val="0"/>
        </w:rPr>
        <w:t xml:space="preserve">The CMMC Assessment Guide – Level 2 is the primary and authoritative source of guidance for the candidate C3PAO assessment.  This guide is based upon the National Institute of Standards and Technology </w:t>
      </w:r>
      <w:r w:rsidR="002B5569">
        <w:rPr>
          <w:b w:val="0"/>
        </w:rPr>
        <w:t xml:space="preserve">(NIST) </w:t>
      </w:r>
      <w:r w:rsidR="00416F92" w:rsidRPr="00416F92">
        <w:rPr>
          <w:b w:val="0"/>
        </w:rPr>
        <w:t xml:space="preserve">Special Publication (SP) 800-171A, </w:t>
      </w:r>
      <w:r w:rsidR="004C5F86">
        <w:rPr>
          <w:b w:val="0"/>
        </w:rPr>
        <w:t>“</w:t>
      </w:r>
      <w:r w:rsidR="00416F92" w:rsidRPr="00416F92">
        <w:rPr>
          <w:b w:val="0"/>
        </w:rPr>
        <w:t>Assessing Security Requirements for Cont</w:t>
      </w:r>
      <w:r w:rsidR="001A5D14">
        <w:rPr>
          <w:b w:val="0"/>
        </w:rPr>
        <w:t>rolled Unclassified Information</w:t>
      </w:r>
      <w:r w:rsidR="00416F92" w:rsidRPr="00416F92">
        <w:rPr>
          <w:b w:val="0"/>
        </w:rPr>
        <w:t>.</w:t>
      </w:r>
      <w:r w:rsidR="004C5F86">
        <w:rPr>
          <w:b w:val="0"/>
        </w:rPr>
        <w:t>”</w:t>
      </w:r>
      <w:r w:rsidR="00416F92" w:rsidRPr="00416F92">
        <w:rPr>
          <w:b w:val="0"/>
        </w:rPr>
        <w:t xml:space="preserve">  The CMMC Assessment Guide – Level 2 also addresses CMMC prerequisites for assessment scoping.  These prerequisites are addressed in detail in the CMMC Assessment S</w:t>
      </w:r>
      <w:r w:rsidR="001A5D14">
        <w:rPr>
          <w:b w:val="0"/>
        </w:rPr>
        <w:t>cope – Level 2</w:t>
      </w:r>
      <w:r w:rsidR="00416F92" w:rsidRPr="00416F92">
        <w:rPr>
          <w:b w:val="0"/>
        </w:rPr>
        <w:t xml:space="preserve">.  </w:t>
      </w:r>
    </w:p>
    <w:p w14:paraId="2B0EE5A6" w14:textId="3ED1BE6B" w:rsidR="003D2E15" w:rsidRDefault="003D2E15" w:rsidP="00E10EEA"/>
    <w:p w14:paraId="0F82D622" w14:textId="066F78E4" w:rsidR="003D2E15" w:rsidRPr="00DF03CF" w:rsidRDefault="003D2E15" w:rsidP="00763A49">
      <w:pPr>
        <w:spacing w:after="240"/>
        <w:rPr>
          <w:bCs/>
        </w:rPr>
      </w:pPr>
      <w:r w:rsidRPr="00E10EEA">
        <w:rPr>
          <w:b/>
          <w:bCs/>
        </w:rPr>
        <w:t>Pre-</w:t>
      </w:r>
      <w:r w:rsidR="001B118B">
        <w:rPr>
          <w:b/>
          <w:bCs/>
        </w:rPr>
        <w:t xml:space="preserve">assessment </w:t>
      </w:r>
      <w:r w:rsidRPr="00E10EEA">
        <w:rPr>
          <w:b/>
          <w:bCs/>
        </w:rPr>
        <w:t>planning activities</w:t>
      </w:r>
      <w:r w:rsidRPr="27D80DC5">
        <w:rPr>
          <w:b/>
          <w:bCs/>
        </w:rPr>
        <w:t>:</w:t>
      </w:r>
    </w:p>
    <w:p w14:paraId="232E979B" w14:textId="6B6BD6CF" w:rsidR="003D2E15" w:rsidRPr="00E10EEA" w:rsidDel="003D2E15" w:rsidRDefault="0004269E" w:rsidP="00CA577C">
      <w:pPr>
        <w:pStyle w:val="ListParagraph"/>
        <w:numPr>
          <w:ilvl w:val="0"/>
          <w:numId w:val="6"/>
        </w:numPr>
        <w:spacing w:after="240"/>
        <w:contextualSpacing w:val="0"/>
        <w:rPr>
          <w:rFonts w:asciiTheme="minorHAnsi" w:eastAsiaTheme="minorEastAsia" w:hAnsiTheme="minorHAnsi"/>
          <w:szCs w:val="24"/>
        </w:rPr>
      </w:pPr>
      <w:r>
        <w:rPr>
          <w:rFonts w:cs="Times New Roman"/>
          <w:snapToGrid w:val="0"/>
        </w:rPr>
        <w:t>The c</w:t>
      </w:r>
      <w:r w:rsidR="003D2E15" w:rsidRPr="27D80DC5">
        <w:rPr>
          <w:rFonts w:cs="Times New Roman"/>
          <w:snapToGrid w:val="0"/>
        </w:rPr>
        <w:t xml:space="preserve">andidate acknowledges receipt of assessment notification </w:t>
      </w:r>
      <w:r w:rsidR="003D2E15" w:rsidRPr="27D80DC5">
        <w:rPr>
          <w:rFonts w:cs="Times New Roman"/>
        </w:rPr>
        <w:t xml:space="preserve">sent via </w:t>
      </w:r>
      <w:r w:rsidR="003D2E15" w:rsidRPr="27D80DC5">
        <w:rPr>
          <w:rFonts w:cs="Times New Roman"/>
          <w:snapToGrid w:val="0"/>
        </w:rPr>
        <w:t>email</w:t>
      </w:r>
      <w:r w:rsidR="00E10EEA">
        <w:rPr>
          <w:rFonts w:cs="Times New Roman"/>
          <w:snapToGrid w:val="0"/>
        </w:rPr>
        <w:t xml:space="preserve"> (within five business days).</w:t>
      </w:r>
    </w:p>
    <w:p w14:paraId="2767FA6D" w14:textId="203CAECA" w:rsidR="00343379" w:rsidRPr="00D7218E" w:rsidRDefault="0004269E" w:rsidP="00CA577C">
      <w:pPr>
        <w:pStyle w:val="ListParagraph"/>
        <w:numPr>
          <w:ilvl w:val="0"/>
          <w:numId w:val="6"/>
        </w:numPr>
        <w:spacing w:after="240"/>
        <w:contextualSpacing w:val="0"/>
        <w:rPr>
          <w:rFonts w:asciiTheme="minorHAnsi" w:eastAsiaTheme="minorEastAsia" w:hAnsiTheme="minorHAnsi"/>
          <w:snapToGrid w:val="0"/>
          <w:szCs w:val="24"/>
        </w:rPr>
      </w:pPr>
      <w:r>
        <w:rPr>
          <w:snapToGrid w:val="0"/>
        </w:rPr>
        <w:t>The c</w:t>
      </w:r>
      <w:r w:rsidR="00E10EEA">
        <w:rPr>
          <w:snapToGrid w:val="0"/>
        </w:rPr>
        <w:t>andidate downloads a</w:t>
      </w:r>
      <w:r w:rsidR="00B21C77" w:rsidRPr="00AD01E6">
        <w:rPr>
          <w:snapToGrid w:val="0"/>
        </w:rPr>
        <w:t xml:space="preserve"> blank copy of </w:t>
      </w:r>
      <w:r w:rsidR="003D2E15">
        <w:rPr>
          <w:snapToGrid w:val="0"/>
        </w:rPr>
        <w:t xml:space="preserve">the </w:t>
      </w:r>
      <w:r w:rsidR="00343379">
        <w:rPr>
          <w:snapToGrid w:val="0"/>
        </w:rPr>
        <w:t>Pre-Assessment</w:t>
      </w:r>
      <w:r w:rsidR="003D2E15">
        <w:rPr>
          <w:snapToGrid w:val="0"/>
        </w:rPr>
        <w:t xml:space="preserve"> P</w:t>
      </w:r>
      <w:r w:rsidR="00343379">
        <w:rPr>
          <w:snapToGrid w:val="0"/>
        </w:rPr>
        <w:t>ackage</w:t>
      </w:r>
      <w:r w:rsidR="00E10EEA">
        <w:rPr>
          <w:snapToGrid w:val="0"/>
        </w:rPr>
        <w:t xml:space="preserve"> from the DCMA DIBCAC </w:t>
      </w:r>
      <w:r w:rsidR="008265B3">
        <w:rPr>
          <w:snapToGrid w:val="0"/>
        </w:rPr>
        <w:t>w</w:t>
      </w:r>
      <w:r w:rsidR="00E10EEA">
        <w:rPr>
          <w:snapToGrid w:val="0"/>
        </w:rPr>
        <w:t>ebsite (https://www.dcma.mil/DIBCAC)</w:t>
      </w:r>
      <w:r w:rsidR="003D2E15">
        <w:t xml:space="preserve">.  </w:t>
      </w:r>
    </w:p>
    <w:tbl>
      <w:tblPr>
        <w:tblStyle w:val="TableGrid"/>
        <w:tblW w:w="0" w:type="auto"/>
        <w:tblInd w:w="720" w:type="dxa"/>
        <w:tblCellMar>
          <w:top w:w="216" w:type="dxa"/>
          <w:left w:w="216" w:type="dxa"/>
          <w:bottom w:w="216" w:type="dxa"/>
          <w:right w:w="216" w:type="dxa"/>
        </w:tblCellMar>
        <w:tblLook w:val="04A0" w:firstRow="1" w:lastRow="0" w:firstColumn="1" w:lastColumn="0" w:noHBand="0" w:noVBand="1"/>
      </w:tblPr>
      <w:tblGrid>
        <w:gridCol w:w="8810"/>
      </w:tblGrid>
      <w:tr w:rsidR="00D7218E" w14:paraId="753758E6" w14:textId="77777777" w:rsidTr="00D42272">
        <w:tc>
          <w:tcPr>
            <w:tcW w:w="9530" w:type="dxa"/>
            <w:shd w:val="clear" w:color="auto" w:fill="F2F2F2" w:themeFill="background1" w:themeFillShade="F2"/>
          </w:tcPr>
          <w:p w14:paraId="67C664E1" w14:textId="77777777" w:rsidR="00D7218E" w:rsidRPr="001B118B" w:rsidRDefault="00D7218E" w:rsidP="00D42272">
            <w:pPr>
              <w:spacing w:after="240"/>
              <w:rPr>
                <w:rFonts w:cs="Times New Roman"/>
                <w:b/>
                <w:sz w:val="22"/>
              </w:rPr>
            </w:pPr>
            <w:r w:rsidRPr="001B118B">
              <w:rPr>
                <w:rFonts w:cs="Times New Roman"/>
                <w:b/>
                <w:sz w:val="22"/>
              </w:rPr>
              <w:t>Guidance:</w:t>
            </w:r>
          </w:p>
          <w:p w14:paraId="29792A63" w14:textId="77777777" w:rsidR="00D7218E" w:rsidRPr="001B118B" w:rsidRDefault="00D7218E" w:rsidP="00D7218E">
            <w:pPr>
              <w:ind w:left="18"/>
              <w:rPr>
                <w:rFonts w:asciiTheme="minorHAnsi" w:eastAsiaTheme="minorEastAsia" w:hAnsiTheme="minorHAnsi"/>
                <w:snapToGrid w:val="0"/>
                <w:sz w:val="22"/>
              </w:rPr>
            </w:pPr>
            <w:r w:rsidRPr="001B118B">
              <w:rPr>
                <w:sz w:val="22"/>
              </w:rPr>
              <w:t>Documents included in the package are:</w:t>
            </w:r>
          </w:p>
          <w:p w14:paraId="1DB89AC3" w14:textId="034758FB" w:rsidR="00D7218E" w:rsidRPr="001B118B" w:rsidRDefault="00D7218E" w:rsidP="00CA577C">
            <w:pPr>
              <w:pStyle w:val="ListParagraph"/>
              <w:numPr>
                <w:ilvl w:val="0"/>
                <w:numId w:val="5"/>
              </w:numPr>
              <w:spacing w:after="240"/>
              <w:ind w:left="675" w:hanging="315"/>
              <w:contextualSpacing w:val="0"/>
              <w:rPr>
                <w:rFonts w:cs="Times New Roman"/>
                <w:sz w:val="22"/>
              </w:rPr>
            </w:pPr>
            <w:r w:rsidRPr="001B118B">
              <w:rPr>
                <w:rFonts w:cs="Times New Roman"/>
                <w:b/>
                <w:sz w:val="22"/>
              </w:rPr>
              <w:t>TAB A</w:t>
            </w:r>
            <w:r w:rsidRPr="001B118B">
              <w:rPr>
                <w:rFonts w:cs="Times New Roman"/>
                <w:sz w:val="22"/>
              </w:rPr>
              <w:t xml:space="preserve"> – </w:t>
            </w:r>
            <w:r w:rsidRPr="001B118B">
              <w:rPr>
                <w:rFonts w:cs="Times New Roman"/>
                <w:i/>
                <w:iCs/>
                <w:sz w:val="22"/>
              </w:rPr>
              <w:t>Controlled Unclassified Information (CUI) Handling Agreement</w:t>
            </w:r>
            <w:r w:rsidRPr="001B118B">
              <w:rPr>
                <w:rFonts w:cs="Times New Roman"/>
                <w:sz w:val="22"/>
              </w:rPr>
              <w:t xml:space="preserve">.  The candidate’s representative is responsible for managing the consent record for all </w:t>
            </w:r>
            <w:r w:rsidR="004C5F86">
              <w:rPr>
                <w:rFonts w:cs="Times New Roman"/>
                <w:sz w:val="22"/>
              </w:rPr>
              <w:br/>
            </w:r>
            <w:r w:rsidRPr="001B118B">
              <w:rPr>
                <w:rFonts w:cs="Times New Roman"/>
                <w:sz w:val="22"/>
              </w:rPr>
              <w:t>non-federal personnel participating in any meeting with DIBCAC staff.  If the candidate needs to modify this document prior to the assessment, an updated version can be provided to the DIBCAC Assessment Lead.</w:t>
            </w:r>
          </w:p>
          <w:p w14:paraId="67643F85" w14:textId="1263E6FD" w:rsidR="00D7218E" w:rsidRPr="001B118B" w:rsidRDefault="00D7218E" w:rsidP="00CA577C">
            <w:pPr>
              <w:pStyle w:val="ListParagraph"/>
              <w:numPr>
                <w:ilvl w:val="0"/>
                <w:numId w:val="5"/>
              </w:numPr>
              <w:spacing w:after="240"/>
              <w:ind w:left="675" w:hanging="288"/>
              <w:contextualSpacing w:val="0"/>
              <w:rPr>
                <w:rFonts w:cs="Times New Roman"/>
                <w:sz w:val="22"/>
              </w:rPr>
            </w:pPr>
            <w:r w:rsidRPr="001B118B">
              <w:rPr>
                <w:rFonts w:cs="Times New Roman"/>
                <w:b/>
                <w:sz w:val="22"/>
              </w:rPr>
              <w:t>TAB B</w:t>
            </w:r>
            <w:r w:rsidRPr="001B118B">
              <w:rPr>
                <w:rFonts w:cs="Times New Roman"/>
                <w:sz w:val="22"/>
              </w:rPr>
              <w:t xml:space="preserve"> – </w:t>
            </w:r>
            <w:r w:rsidRPr="001B118B">
              <w:rPr>
                <w:rFonts w:cs="Times New Roman"/>
                <w:i/>
                <w:iCs/>
                <w:sz w:val="22"/>
              </w:rPr>
              <w:t xml:space="preserve">Candidate C3PAO Intake Form TAB </w:t>
            </w:r>
            <w:r w:rsidR="004C5F86" w:rsidRPr="001B118B">
              <w:rPr>
                <w:rFonts w:cs="Times New Roman"/>
                <w:i/>
                <w:iCs/>
                <w:sz w:val="22"/>
              </w:rPr>
              <w:t xml:space="preserve">B </w:t>
            </w:r>
            <w:r w:rsidR="004C5F86" w:rsidRPr="004C5F86">
              <w:rPr>
                <w:rFonts w:cs="Times New Roman"/>
                <w:iCs/>
                <w:sz w:val="22"/>
              </w:rPr>
              <w:t>requires</w:t>
            </w:r>
            <w:r w:rsidRPr="001B118B">
              <w:rPr>
                <w:rFonts w:cs="Times New Roman"/>
                <w:sz w:val="22"/>
              </w:rPr>
              <w:t xml:space="preserve"> details on the candidate’s organization and the intended C3PAO environment. </w:t>
            </w:r>
          </w:p>
          <w:p w14:paraId="3947DB15" w14:textId="33A52067" w:rsidR="00D7218E" w:rsidRPr="001B118B" w:rsidRDefault="00D7218E" w:rsidP="00CA577C">
            <w:pPr>
              <w:pStyle w:val="ListParagraph"/>
              <w:numPr>
                <w:ilvl w:val="0"/>
                <w:numId w:val="5"/>
              </w:numPr>
              <w:spacing w:after="240"/>
              <w:ind w:left="675" w:hanging="315"/>
              <w:contextualSpacing w:val="0"/>
              <w:rPr>
                <w:rFonts w:cs="Times New Roman"/>
                <w:sz w:val="22"/>
              </w:rPr>
            </w:pPr>
            <w:r w:rsidRPr="001B118B">
              <w:rPr>
                <w:rFonts w:cs="Times New Roman"/>
                <w:b/>
                <w:sz w:val="22"/>
              </w:rPr>
              <w:t>TAB C</w:t>
            </w:r>
            <w:r w:rsidRPr="001B118B">
              <w:rPr>
                <w:rFonts w:cs="Times New Roman"/>
                <w:sz w:val="22"/>
              </w:rPr>
              <w:t xml:space="preserve"> – </w:t>
            </w:r>
            <w:r w:rsidRPr="001B118B">
              <w:rPr>
                <w:rFonts w:cs="Times New Roman"/>
                <w:i/>
                <w:iCs/>
                <w:sz w:val="22"/>
              </w:rPr>
              <w:t>Candidate C3PAO "INHERITED/PARTIALLY INHERITED/NOT APPLICABLE</w:t>
            </w:r>
            <w:r w:rsidR="004C5F86">
              <w:rPr>
                <w:rFonts w:cs="Times New Roman"/>
                <w:i/>
                <w:iCs/>
                <w:sz w:val="22"/>
              </w:rPr>
              <w:t xml:space="preserve"> REQUIREMENTS</w:t>
            </w:r>
            <w:r w:rsidRPr="001B118B">
              <w:rPr>
                <w:rFonts w:cs="Times New Roman"/>
                <w:i/>
                <w:iCs/>
                <w:sz w:val="22"/>
              </w:rPr>
              <w:t xml:space="preserve">" </w:t>
            </w:r>
            <w:r w:rsidRPr="001B118B">
              <w:rPr>
                <w:rFonts w:cs="Times New Roman"/>
                <w:sz w:val="22"/>
              </w:rPr>
              <w:t>requires candidate to designate requirements that are inherited, partially inherited or not applicable (if any).</w:t>
            </w:r>
          </w:p>
          <w:p w14:paraId="06457F4D" w14:textId="4E8E58F0" w:rsidR="00D7218E" w:rsidRPr="001B118B" w:rsidRDefault="00D7218E" w:rsidP="00CA577C">
            <w:pPr>
              <w:pStyle w:val="ListParagraph"/>
              <w:numPr>
                <w:ilvl w:val="0"/>
                <w:numId w:val="5"/>
              </w:numPr>
              <w:spacing w:after="240"/>
              <w:ind w:left="675" w:hanging="315"/>
              <w:contextualSpacing w:val="0"/>
              <w:rPr>
                <w:rFonts w:cs="Times New Roman"/>
                <w:sz w:val="22"/>
              </w:rPr>
            </w:pPr>
            <w:r w:rsidRPr="001B118B">
              <w:rPr>
                <w:rFonts w:cs="Times New Roman"/>
                <w:b/>
                <w:sz w:val="22"/>
              </w:rPr>
              <w:t>TAB D</w:t>
            </w:r>
            <w:r w:rsidRPr="001B118B">
              <w:rPr>
                <w:rFonts w:cs="Times New Roman"/>
                <w:sz w:val="22"/>
              </w:rPr>
              <w:t xml:space="preserve"> – </w:t>
            </w:r>
            <w:r w:rsidRPr="001B118B">
              <w:rPr>
                <w:rFonts w:cs="Times New Roman"/>
                <w:i/>
                <w:iCs/>
                <w:sz w:val="22"/>
              </w:rPr>
              <w:t xml:space="preserve">Candidate C3PAO "ASSET INVENTORY" </w:t>
            </w:r>
            <w:r w:rsidRPr="001B118B">
              <w:rPr>
                <w:rFonts w:cs="Times New Roman"/>
                <w:sz w:val="22"/>
              </w:rPr>
              <w:t xml:space="preserve">requires candidate to describe the organization’s asset inventory in order to define the assessment scope.  This is in accordance with the CMMC Assessment Guide – Level 2, Assessment Scope </w:t>
            </w:r>
            <w:r w:rsidRPr="001B118B">
              <w:rPr>
                <w:rFonts w:cs="Times New Roman"/>
                <w:sz w:val="22"/>
              </w:rPr>
              <w:lastRenderedPageBreak/>
              <w:t xml:space="preserve">requirement (reference pages 3 – 4), “Prior to conducting a CMMC assessment, the contractor must specify the CMMC Assessment Scope.  The CMMC Assessment Scope informs which assets within the contractor’s environment will be assessed and the details of the assessment.  To specify the CMMC Assessment Scope, contractors will map their assets into one of the following five categories:  CUI Assets, Security Protection Assets, Contractor Risk Managed Assets, Specialized Assets, and Out-of-Scope Assets....”  Use of the template is optional; however, all asset categorization requirements should be addressed in the inventory artifact provided to DIBCAC.  </w:t>
            </w:r>
            <w:r w:rsidR="004C5F86">
              <w:rPr>
                <w:rFonts w:cs="Times New Roman"/>
                <w:sz w:val="22"/>
              </w:rPr>
              <w:br/>
            </w:r>
            <w:r w:rsidRPr="001B118B">
              <w:rPr>
                <w:rFonts w:cs="Times New Roman"/>
                <w:sz w:val="22"/>
              </w:rPr>
              <w:t>A corporate inventory format may be used as long as the asset types support the CMMC Model 2.0 framework requirements.</w:t>
            </w:r>
          </w:p>
          <w:p w14:paraId="4118F337" w14:textId="0C12A45F" w:rsidR="00D7218E" w:rsidRPr="00D7218E" w:rsidRDefault="00D7218E" w:rsidP="00CA577C">
            <w:pPr>
              <w:pStyle w:val="ListParagraph"/>
              <w:numPr>
                <w:ilvl w:val="0"/>
                <w:numId w:val="5"/>
              </w:numPr>
              <w:ind w:left="675" w:hanging="315"/>
              <w:rPr>
                <w:rFonts w:cs="Times New Roman"/>
              </w:rPr>
            </w:pPr>
            <w:r w:rsidRPr="001B118B">
              <w:rPr>
                <w:rFonts w:cs="Times New Roman"/>
                <w:b/>
                <w:sz w:val="22"/>
              </w:rPr>
              <w:t>TAB E</w:t>
            </w:r>
            <w:r w:rsidRPr="001B118B">
              <w:rPr>
                <w:rFonts w:cs="Times New Roman"/>
                <w:sz w:val="22"/>
              </w:rPr>
              <w:t xml:space="preserve"> – </w:t>
            </w:r>
            <w:r w:rsidRPr="001B118B">
              <w:rPr>
                <w:rFonts w:cs="Times New Roman"/>
                <w:i/>
                <w:iCs/>
                <w:sz w:val="22"/>
              </w:rPr>
              <w:t>Visitor Information Worksheet</w:t>
            </w:r>
            <w:r w:rsidRPr="001B118B">
              <w:rPr>
                <w:rFonts w:cs="Times New Roman"/>
                <w:sz w:val="22"/>
              </w:rPr>
              <w:t xml:space="preserve"> addresses visitor requirements for the </w:t>
            </w:r>
            <w:r w:rsidRPr="001B118B">
              <w:rPr>
                <w:rFonts w:cs="Times New Roman"/>
                <w:sz w:val="22"/>
              </w:rPr>
              <w:br/>
              <w:t xml:space="preserve">on-site component of an assessment (if needed).  </w:t>
            </w:r>
            <w:r w:rsidRPr="001B118B">
              <w:rPr>
                <w:rFonts w:cs="Times New Roman"/>
                <w:i/>
                <w:sz w:val="22"/>
              </w:rPr>
              <w:t>[The Assessment Lead will determine if there will be an on-site component after the scoping call is conducted.]</w:t>
            </w:r>
          </w:p>
        </w:tc>
      </w:tr>
    </w:tbl>
    <w:p w14:paraId="598E9FC0" w14:textId="706152D3" w:rsidR="008265B3" w:rsidRDefault="008265B3" w:rsidP="008265B3">
      <w:pPr>
        <w:spacing w:line="240" w:lineRule="auto"/>
        <w:rPr>
          <w:rFonts w:cs="Times New Roman"/>
        </w:rPr>
      </w:pPr>
    </w:p>
    <w:p w14:paraId="55E76435" w14:textId="69D713D1" w:rsidR="00C13615" w:rsidRDefault="0004269E" w:rsidP="00CA577C">
      <w:pPr>
        <w:pStyle w:val="ListParagraph"/>
        <w:numPr>
          <w:ilvl w:val="0"/>
          <w:numId w:val="7"/>
        </w:numPr>
        <w:spacing w:after="240" w:line="240" w:lineRule="auto"/>
        <w:contextualSpacing w:val="0"/>
        <w:rPr>
          <w:rFonts w:cs="Times New Roman"/>
        </w:rPr>
      </w:pPr>
      <w:r>
        <w:rPr>
          <w:rFonts w:cs="Times New Roman"/>
        </w:rPr>
        <w:t>The c</w:t>
      </w:r>
      <w:r w:rsidR="0017577B">
        <w:rPr>
          <w:rFonts w:cs="Times New Roman"/>
        </w:rPr>
        <w:t>andidate gathers scoping artifacts to send to DIBCAC.</w:t>
      </w:r>
    </w:p>
    <w:tbl>
      <w:tblPr>
        <w:tblStyle w:val="TableGrid"/>
        <w:tblW w:w="0" w:type="auto"/>
        <w:tblInd w:w="720" w:type="dxa"/>
        <w:tblCellMar>
          <w:top w:w="216" w:type="dxa"/>
          <w:left w:w="216" w:type="dxa"/>
          <w:bottom w:w="216" w:type="dxa"/>
          <w:right w:w="216" w:type="dxa"/>
        </w:tblCellMar>
        <w:tblLook w:val="04A0" w:firstRow="1" w:lastRow="0" w:firstColumn="1" w:lastColumn="0" w:noHBand="0" w:noVBand="1"/>
      </w:tblPr>
      <w:tblGrid>
        <w:gridCol w:w="8810"/>
      </w:tblGrid>
      <w:tr w:rsidR="00F04400" w14:paraId="5506A5A4" w14:textId="77777777" w:rsidTr="00D7218E">
        <w:tc>
          <w:tcPr>
            <w:tcW w:w="9530" w:type="dxa"/>
            <w:shd w:val="clear" w:color="auto" w:fill="F2F2F2" w:themeFill="background1" w:themeFillShade="F2"/>
          </w:tcPr>
          <w:p w14:paraId="21A22C70" w14:textId="3BD5857E" w:rsidR="00F04400" w:rsidRPr="00F04400" w:rsidRDefault="00F04400" w:rsidP="00F04400">
            <w:pPr>
              <w:spacing w:after="240"/>
              <w:rPr>
                <w:rFonts w:cs="Times New Roman"/>
                <w:b/>
                <w:sz w:val="22"/>
              </w:rPr>
            </w:pPr>
            <w:r w:rsidRPr="00F04400">
              <w:rPr>
                <w:rFonts w:cs="Times New Roman"/>
                <w:b/>
                <w:sz w:val="22"/>
              </w:rPr>
              <w:t>Guidance:</w:t>
            </w:r>
          </w:p>
          <w:p w14:paraId="034A50B3" w14:textId="2C1B27CB" w:rsidR="00F04400" w:rsidRDefault="00F04400" w:rsidP="00F04400">
            <w:pPr>
              <w:spacing w:after="240"/>
              <w:rPr>
                <w:rFonts w:cs="Times New Roman"/>
                <w:b/>
                <w:u w:val="single"/>
              </w:rPr>
            </w:pPr>
            <w:r w:rsidRPr="00F04400">
              <w:rPr>
                <w:rFonts w:cs="Times New Roman"/>
                <w:sz w:val="22"/>
              </w:rPr>
              <w:t xml:space="preserve">In addition to the notification package, there are other artifacts that should be provided to DIBCAC prior to the scoping call.  CMMC Assessment, Level 2 – Pre-assessment Planning and Scoping items represent the candidate’s compliance with the CMMC Assessment </w:t>
            </w:r>
            <w:r w:rsidR="00D7218E">
              <w:rPr>
                <w:rFonts w:cs="Times New Roman"/>
                <w:sz w:val="22"/>
              </w:rPr>
              <w:br/>
            </w:r>
            <w:r w:rsidRPr="00F04400">
              <w:rPr>
                <w:rFonts w:cs="Times New Roman"/>
                <w:sz w:val="22"/>
              </w:rPr>
              <w:t>Scope – Level 2 requirement (reference page 3), “The contractor [candidate C3PAO] is required to document all asset categories that are part of the assessment scope in an asset inventory and provide a network diagram of the assessment scope to facilitate scoping discussions during pre-assessment activities.”  Other pre-assessment artifacts include topology diagrams with asset mapping; data flow diagr</w:t>
            </w:r>
            <w:r w:rsidR="004C5F86">
              <w:rPr>
                <w:rFonts w:cs="Times New Roman"/>
                <w:sz w:val="22"/>
              </w:rPr>
              <w:t>ams; System Security Plan (SSP);</w:t>
            </w:r>
            <w:r w:rsidRPr="00F04400">
              <w:rPr>
                <w:rFonts w:cs="Times New Roman"/>
                <w:sz w:val="22"/>
              </w:rPr>
              <w:t xml:space="preserve"> and customer responsibility matrix, or equivalent, for inherited requirements.</w:t>
            </w:r>
          </w:p>
        </w:tc>
      </w:tr>
    </w:tbl>
    <w:p w14:paraId="3D2B21CE" w14:textId="77777777" w:rsidR="00F04400" w:rsidRDefault="00F04400" w:rsidP="00F04400">
      <w:pPr>
        <w:spacing w:after="240" w:line="240" w:lineRule="auto"/>
        <w:ind w:left="360"/>
        <w:rPr>
          <w:rFonts w:cs="Times New Roman"/>
          <w:highlight w:val="lightGray"/>
        </w:rPr>
      </w:pPr>
    </w:p>
    <w:p w14:paraId="535A8F40" w14:textId="3000BE76" w:rsidR="008265B3" w:rsidRDefault="0004269E" w:rsidP="00CA577C">
      <w:pPr>
        <w:pStyle w:val="ListParagraph"/>
        <w:numPr>
          <w:ilvl w:val="0"/>
          <w:numId w:val="7"/>
        </w:numPr>
        <w:spacing w:after="240"/>
        <w:contextualSpacing w:val="0"/>
        <w:rPr>
          <w:rFonts w:cs="Times New Roman"/>
        </w:rPr>
      </w:pPr>
      <w:r w:rsidRPr="00F04400">
        <w:rPr>
          <w:rFonts w:cs="Times New Roman"/>
        </w:rPr>
        <w:t>The c</w:t>
      </w:r>
      <w:r w:rsidR="008265B3" w:rsidRPr="00F04400">
        <w:rPr>
          <w:rFonts w:cs="Times New Roman"/>
        </w:rPr>
        <w:t>andidate request</w:t>
      </w:r>
      <w:r w:rsidR="004C5F86">
        <w:rPr>
          <w:rFonts w:cs="Times New Roman"/>
        </w:rPr>
        <w:t>s a DoD SAFE drop link from the DIBCAC Assessment Lead</w:t>
      </w:r>
      <w:r w:rsidR="008265B3" w:rsidRPr="00F04400">
        <w:rPr>
          <w:rFonts w:cs="Times New Roman"/>
        </w:rPr>
        <w:t>.</w:t>
      </w:r>
    </w:p>
    <w:p w14:paraId="27977AB4" w14:textId="6560B6F5" w:rsidR="004C5F86" w:rsidRPr="004C5F86" w:rsidRDefault="004C5F86" w:rsidP="004C5F86">
      <w:pPr>
        <w:pStyle w:val="ListParagraph"/>
        <w:numPr>
          <w:ilvl w:val="0"/>
          <w:numId w:val="7"/>
        </w:numPr>
        <w:spacing w:after="240"/>
        <w:contextualSpacing w:val="0"/>
        <w:rPr>
          <w:rFonts w:cs="Times New Roman"/>
        </w:rPr>
      </w:pPr>
      <w:r w:rsidRPr="00F04400">
        <w:rPr>
          <w:rFonts w:cs="Times New Roman"/>
        </w:rPr>
        <w:t>The</w:t>
      </w:r>
      <w:r>
        <w:rPr>
          <w:rFonts w:cs="Times New Roman"/>
        </w:rPr>
        <w:t xml:space="preserve"> DIBCAC Assessment Lead sends a DoD SAFE drop link to the candidate. </w:t>
      </w:r>
    </w:p>
    <w:p w14:paraId="5C3CF607" w14:textId="21AD3D79" w:rsidR="00FC4285" w:rsidRPr="00F04400" w:rsidRDefault="0004269E" w:rsidP="00CA577C">
      <w:pPr>
        <w:pStyle w:val="ListParagraph"/>
        <w:numPr>
          <w:ilvl w:val="0"/>
          <w:numId w:val="7"/>
        </w:numPr>
        <w:contextualSpacing w:val="0"/>
        <w:rPr>
          <w:rFonts w:cs="Times New Roman"/>
        </w:rPr>
      </w:pPr>
      <w:r>
        <w:rPr>
          <w:rFonts w:cs="Times New Roman"/>
        </w:rPr>
        <w:t>The c</w:t>
      </w:r>
      <w:r w:rsidR="008265B3" w:rsidRPr="008265B3">
        <w:rPr>
          <w:rFonts w:cs="Times New Roman"/>
        </w:rPr>
        <w:t xml:space="preserve">andidate sends the pre-assessment package documents </w:t>
      </w:r>
      <w:r w:rsidR="008265B3" w:rsidRPr="002371F2">
        <w:rPr>
          <w:rFonts w:cs="Times New Roman"/>
        </w:rPr>
        <w:t>and scoping artifacts to DIBCAC via DoD SAFE</w:t>
      </w:r>
      <w:r w:rsidR="00CB72EE" w:rsidRPr="002371F2">
        <w:rPr>
          <w:rFonts w:cs="Times New Roman"/>
        </w:rPr>
        <w:t xml:space="preserve"> (no later than </w:t>
      </w:r>
      <w:r w:rsidR="001A5D14" w:rsidRPr="002371F2">
        <w:rPr>
          <w:rFonts w:cs="Times New Roman"/>
        </w:rPr>
        <w:t>two</w:t>
      </w:r>
      <w:r w:rsidR="00CB72EE" w:rsidRPr="002371F2">
        <w:rPr>
          <w:rFonts w:cs="Times New Roman"/>
        </w:rPr>
        <w:t xml:space="preserve"> weeks prior to </w:t>
      </w:r>
      <w:r w:rsidR="001A5D14" w:rsidRPr="002371F2">
        <w:rPr>
          <w:rFonts w:cs="Times New Roman"/>
        </w:rPr>
        <w:t>scoping call</w:t>
      </w:r>
      <w:r w:rsidR="00CB72EE" w:rsidRPr="002371F2">
        <w:rPr>
          <w:rFonts w:cs="Times New Roman"/>
        </w:rPr>
        <w:t>)</w:t>
      </w:r>
      <w:r w:rsidR="008265B3" w:rsidRPr="002371F2">
        <w:rPr>
          <w:rFonts w:cs="Times New Roman"/>
        </w:rPr>
        <w:t>.</w:t>
      </w:r>
      <w:r w:rsidR="00416F92" w:rsidRPr="00416F92">
        <w:rPr>
          <w:rFonts w:cs="Times New Roman"/>
          <w:snapToGrid w:val="0"/>
          <w:szCs w:val="24"/>
        </w:rPr>
        <w:t xml:space="preserve"> </w:t>
      </w:r>
    </w:p>
    <w:p w14:paraId="0E1C191C" w14:textId="77777777" w:rsidR="00F04400" w:rsidRPr="00F04400" w:rsidRDefault="00F04400" w:rsidP="00F04400">
      <w:pPr>
        <w:ind w:left="360"/>
        <w:rPr>
          <w:rFonts w:cs="Times New Roman"/>
        </w:rPr>
      </w:pPr>
    </w:p>
    <w:tbl>
      <w:tblPr>
        <w:tblStyle w:val="TableGrid"/>
        <w:tblW w:w="0" w:type="auto"/>
        <w:tblInd w:w="720" w:type="dxa"/>
        <w:tblCellMar>
          <w:top w:w="216" w:type="dxa"/>
          <w:left w:w="216" w:type="dxa"/>
          <w:bottom w:w="216" w:type="dxa"/>
          <w:right w:w="216" w:type="dxa"/>
        </w:tblCellMar>
        <w:tblLook w:val="04A0" w:firstRow="1" w:lastRow="0" w:firstColumn="1" w:lastColumn="0" w:noHBand="0" w:noVBand="1"/>
      </w:tblPr>
      <w:tblGrid>
        <w:gridCol w:w="8810"/>
      </w:tblGrid>
      <w:tr w:rsidR="00F04400" w14:paraId="7E744302" w14:textId="77777777" w:rsidTr="00D7218E">
        <w:tc>
          <w:tcPr>
            <w:tcW w:w="9530" w:type="dxa"/>
            <w:shd w:val="clear" w:color="auto" w:fill="F2F2F2" w:themeFill="background1" w:themeFillShade="F2"/>
          </w:tcPr>
          <w:p w14:paraId="3CAC1D67" w14:textId="77777777" w:rsidR="00F04400" w:rsidRPr="00D62D21" w:rsidRDefault="00F04400" w:rsidP="00D42272">
            <w:pPr>
              <w:spacing w:after="240"/>
              <w:rPr>
                <w:rFonts w:cs="Times New Roman"/>
                <w:b/>
                <w:sz w:val="22"/>
              </w:rPr>
            </w:pPr>
            <w:r w:rsidRPr="00D62D21">
              <w:rPr>
                <w:rFonts w:cs="Times New Roman"/>
                <w:b/>
                <w:sz w:val="22"/>
              </w:rPr>
              <w:t>Guidance:</w:t>
            </w:r>
          </w:p>
          <w:p w14:paraId="48E18F92" w14:textId="77777777" w:rsidR="00F04400" w:rsidRPr="00F04400" w:rsidRDefault="00F04400" w:rsidP="004C5F86">
            <w:pPr>
              <w:ind w:right="-224"/>
              <w:rPr>
                <w:rFonts w:cs="Times New Roman"/>
                <w:sz w:val="22"/>
              </w:rPr>
            </w:pPr>
            <w:r w:rsidRPr="00F04400">
              <w:rPr>
                <w:color w:val="000000"/>
                <w:sz w:val="22"/>
              </w:rPr>
              <w:lastRenderedPageBreak/>
              <w:t xml:space="preserve">DIBCAC uses DoD SAFE to support encrypted artifact transfers.  Link is </w:t>
            </w:r>
            <w:hyperlink r:id="rId12" w:history="1">
              <w:r w:rsidRPr="00D62D21">
                <w:rPr>
                  <w:color w:val="0563C1"/>
                  <w:sz w:val="22"/>
                  <w:u w:val="single"/>
                </w:rPr>
                <w:t>https://safe.apps.mil/about.php</w:t>
              </w:r>
            </w:hyperlink>
            <w:r w:rsidRPr="001B118B">
              <w:rPr>
                <w:color w:val="000000" w:themeColor="text1"/>
                <w:sz w:val="22"/>
              </w:rPr>
              <w:t>.</w:t>
            </w:r>
            <w:r w:rsidRPr="00D62D21">
              <w:rPr>
                <w:color w:val="0563C1"/>
                <w:sz w:val="22"/>
                <w:u w:val="single"/>
              </w:rPr>
              <w:br/>
            </w:r>
            <w:r w:rsidRPr="00D62D21">
              <w:rPr>
                <w:color w:val="0563C1"/>
                <w:sz w:val="22"/>
                <w:u w:val="single"/>
              </w:rPr>
              <w:br/>
            </w:r>
            <w:r w:rsidRPr="00F04400">
              <w:rPr>
                <w:color w:val="000000"/>
                <w:sz w:val="22"/>
              </w:rPr>
              <w:t>(See images after instructions below for reference.) </w:t>
            </w:r>
          </w:p>
          <w:p w14:paraId="104DAABC" w14:textId="77777777" w:rsidR="00F04400" w:rsidRPr="00F04400" w:rsidRDefault="00F04400" w:rsidP="00CA577C">
            <w:pPr>
              <w:numPr>
                <w:ilvl w:val="1"/>
                <w:numId w:val="8"/>
              </w:numPr>
              <w:spacing w:line="257" w:lineRule="atLeast"/>
              <w:contextualSpacing/>
              <w:rPr>
                <w:color w:val="000000"/>
                <w:sz w:val="22"/>
              </w:rPr>
            </w:pPr>
            <w:r w:rsidRPr="00F04400">
              <w:rPr>
                <w:color w:val="000000"/>
                <w:sz w:val="22"/>
              </w:rPr>
              <w:t>Copy the link from the email sent by DIBCAC and complete the drop request:</w:t>
            </w:r>
          </w:p>
          <w:p w14:paraId="0E9BA7D8" w14:textId="77777777" w:rsidR="00F04400" w:rsidRPr="00F04400" w:rsidRDefault="00F04400" w:rsidP="00CA577C">
            <w:pPr>
              <w:numPr>
                <w:ilvl w:val="0"/>
                <w:numId w:val="1"/>
              </w:numPr>
              <w:spacing w:line="257" w:lineRule="atLeast"/>
              <w:ind w:left="1230" w:hanging="270"/>
              <w:contextualSpacing/>
              <w:rPr>
                <w:color w:val="000000"/>
                <w:sz w:val="22"/>
              </w:rPr>
            </w:pPr>
            <w:r w:rsidRPr="00F04400">
              <w:rPr>
                <w:color w:val="000000"/>
                <w:sz w:val="22"/>
              </w:rPr>
              <w:t>To:  Assessment Lead / Assessors </w:t>
            </w:r>
          </w:p>
          <w:p w14:paraId="0482D021" w14:textId="77777777" w:rsidR="00F04400" w:rsidRPr="00F04400" w:rsidRDefault="00F04400" w:rsidP="00CA577C">
            <w:pPr>
              <w:numPr>
                <w:ilvl w:val="0"/>
                <w:numId w:val="1"/>
              </w:numPr>
              <w:spacing w:line="257" w:lineRule="atLeast"/>
              <w:ind w:left="1230" w:hanging="270"/>
              <w:contextualSpacing/>
              <w:rPr>
                <w:color w:val="000000"/>
                <w:sz w:val="22"/>
              </w:rPr>
            </w:pPr>
            <w:r w:rsidRPr="00F04400">
              <w:rPr>
                <w:color w:val="000000"/>
                <w:sz w:val="22"/>
              </w:rPr>
              <w:t>Check:  “Encrypt every file” (Required)</w:t>
            </w:r>
          </w:p>
          <w:p w14:paraId="2977407B" w14:textId="77777777" w:rsidR="00F04400" w:rsidRPr="00F04400" w:rsidRDefault="00F04400" w:rsidP="00CA577C">
            <w:pPr>
              <w:numPr>
                <w:ilvl w:val="0"/>
                <w:numId w:val="1"/>
              </w:numPr>
              <w:spacing w:line="257" w:lineRule="atLeast"/>
              <w:ind w:left="1230" w:hanging="270"/>
              <w:contextualSpacing/>
              <w:rPr>
                <w:color w:val="000000"/>
                <w:sz w:val="22"/>
              </w:rPr>
            </w:pPr>
            <w:r w:rsidRPr="00F04400">
              <w:rPr>
                <w:color w:val="000000"/>
                <w:sz w:val="22"/>
              </w:rPr>
              <w:t>Click or drag files to upload</w:t>
            </w:r>
          </w:p>
          <w:p w14:paraId="5EF174E4" w14:textId="77777777" w:rsidR="00F04400" w:rsidRPr="00F04400" w:rsidRDefault="00F04400" w:rsidP="00CA577C">
            <w:pPr>
              <w:numPr>
                <w:ilvl w:val="0"/>
                <w:numId w:val="1"/>
              </w:numPr>
              <w:spacing w:line="257" w:lineRule="atLeast"/>
              <w:ind w:left="1230" w:hanging="270"/>
              <w:contextualSpacing/>
              <w:rPr>
                <w:color w:val="000000"/>
                <w:sz w:val="22"/>
              </w:rPr>
            </w:pPr>
            <w:r w:rsidRPr="00F04400">
              <w:rPr>
                <w:color w:val="000000"/>
                <w:sz w:val="22"/>
              </w:rPr>
              <w:t>Add short note to the recipients</w:t>
            </w:r>
          </w:p>
          <w:p w14:paraId="701E303B" w14:textId="6E8C5FC8" w:rsidR="00F04400" w:rsidRPr="00F04400" w:rsidRDefault="00F04400" w:rsidP="00CA577C">
            <w:pPr>
              <w:numPr>
                <w:ilvl w:val="0"/>
                <w:numId w:val="1"/>
              </w:numPr>
              <w:spacing w:line="257" w:lineRule="atLeast"/>
              <w:ind w:left="1230" w:right="-630" w:hanging="270"/>
              <w:contextualSpacing/>
              <w:rPr>
                <w:color w:val="000000"/>
                <w:sz w:val="22"/>
              </w:rPr>
            </w:pPr>
            <w:r w:rsidRPr="00F04400">
              <w:rPr>
                <w:color w:val="000000"/>
                <w:sz w:val="22"/>
              </w:rPr>
              <w:t xml:space="preserve">Name:  CMMC C3PAO Assessments – Requirement, objective, company name, </w:t>
            </w:r>
            <w:r w:rsidR="002B5569">
              <w:rPr>
                <w:color w:val="000000"/>
                <w:sz w:val="22"/>
              </w:rPr>
              <w:br/>
            </w:r>
            <w:r w:rsidRPr="00F04400">
              <w:rPr>
                <w:color w:val="000000"/>
                <w:sz w:val="22"/>
              </w:rPr>
              <w:t>date (i.e., AC.L1-3.1.1 _a_XX-C3PAO-XXXX_CompanyName_20220325)</w:t>
            </w:r>
          </w:p>
          <w:p w14:paraId="512D4CBB" w14:textId="77777777" w:rsidR="00F04400" w:rsidRPr="00F04400" w:rsidRDefault="00F04400" w:rsidP="00CA577C">
            <w:pPr>
              <w:numPr>
                <w:ilvl w:val="0"/>
                <w:numId w:val="1"/>
              </w:numPr>
              <w:spacing w:line="257" w:lineRule="atLeast"/>
              <w:ind w:left="1230" w:hanging="270"/>
              <w:contextualSpacing/>
              <w:rPr>
                <w:color w:val="000000"/>
                <w:sz w:val="22"/>
              </w:rPr>
            </w:pPr>
            <w:r w:rsidRPr="00F04400">
              <w:rPr>
                <w:color w:val="000000"/>
                <w:sz w:val="22"/>
              </w:rPr>
              <w:t>Note:  Requested Materials Attached.  Sender’s Name</w:t>
            </w:r>
          </w:p>
          <w:p w14:paraId="51E5812B" w14:textId="77777777" w:rsidR="00F04400" w:rsidRPr="00F04400" w:rsidRDefault="00F04400" w:rsidP="00CA577C">
            <w:pPr>
              <w:numPr>
                <w:ilvl w:val="0"/>
                <w:numId w:val="1"/>
              </w:numPr>
              <w:spacing w:line="257" w:lineRule="atLeast"/>
              <w:ind w:left="1230" w:hanging="270"/>
              <w:contextualSpacing/>
              <w:rPr>
                <w:color w:val="000000"/>
                <w:sz w:val="22"/>
              </w:rPr>
            </w:pPr>
            <w:r w:rsidRPr="00F04400">
              <w:rPr>
                <w:color w:val="000000"/>
                <w:sz w:val="22"/>
              </w:rPr>
              <w:t>If uploading many documents, group in folders under family (i.e. AC.L1-3.1, 3.2, etc.) and zip entire folder structure into a single file for ease of uploading and downloading</w:t>
            </w:r>
            <w:r w:rsidRPr="00F04400">
              <w:rPr>
                <w:color w:val="000000"/>
                <w:sz w:val="22"/>
              </w:rPr>
              <w:br/>
            </w:r>
          </w:p>
          <w:p w14:paraId="6C99234A" w14:textId="77777777" w:rsidR="00F04400" w:rsidRPr="00F04400" w:rsidRDefault="00F04400" w:rsidP="00CA577C">
            <w:pPr>
              <w:numPr>
                <w:ilvl w:val="1"/>
                <w:numId w:val="8"/>
              </w:numPr>
              <w:spacing w:line="257" w:lineRule="atLeast"/>
              <w:contextualSpacing/>
              <w:rPr>
                <w:color w:val="000000"/>
                <w:sz w:val="22"/>
              </w:rPr>
            </w:pPr>
            <w:r w:rsidRPr="00F04400">
              <w:rPr>
                <w:color w:val="000000"/>
                <w:sz w:val="22"/>
              </w:rPr>
              <w:t>To add multiple recipients at once:</w:t>
            </w:r>
          </w:p>
          <w:p w14:paraId="49EBB176" w14:textId="77777777" w:rsidR="00F04400" w:rsidRPr="00F04400" w:rsidRDefault="00F04400" w:rsidP="00CA577C">
            <w:pPr>
              <w:numPr>
                <w:ilvl w:val="0"/>
                <w:numId w:val="2"/>
              </w:numPr>
              <w:spacing w:line="257" w:lineRule="atLeast"/>
              <w:ind w:left="1230" w:hanging="270"/>
              <w:contextualSpacing/>
              <w:rPr>
                <w:color w:val="000000"/>
                <w:sz w:val="22"/>
              </w:rPr>
            </w:pPr>
            <w:r w:rsidRPr="00F04400">
              <w:rPr>
                <w:color w:val="000000"/>
                <w:sz w:val="22"/>
              </w:rPr>
              <w:t>Select “Add Many”</w:t>
            </w:r>
          </w:p>
          <w:p w14:paraId="7203E524" w14:textId="77777777" w:rsidR="00F04400" w:rsidRPr="00F04400" w:rsidRDefault="00F04400" w:rsidP="00CA577C">
            <w:pPr>
              <w:numPr>
                <w:ilvl w:val="0"/>
                <w:numId w:val="2"/>
              </w:numPr>
              <w:spacing w:line="257" w:lineRule="atLeast"/>
              <w:ind w:left="1230" w:hanging="270"/>
              <w:contextualSpacing/>
              <w:rPr>
                <w:color w:val="000000"/>
                <w:sz w:val="22"/>
              </w:rPr>
            </w:pPr>
            <w:r w:rsidRPr="00F04400">
              <w:rPr>
                <w:color w:val="000000"/>
                <w:sz w:val="22"/>
              </w:rPr>
              <w:t>List names and email addresses (include designated DIBCAC Assessment Lead)</w:t>
            </w:r>
          </w:p>
          <w:p w14:paraId="1A7A77CA" w14:textId="77777777" w:rsidR="00F04400" w:rsidRPr="00F04400" w:rsidRDefault="00F04400" w:rsidP="00CA577C">
            <w:pPr>
              <w:numPr>
                <w:ilvl w:val="0"/>
                <w:numId w:val="2"/>
              </w:numPr>
              <w:spacing w:line="257" w:lineRule="atLeast"/>
              <w:ind w:left="1230" w:hanging="270"/>
              <w:contextualSpacing/>
              <w:rPr>
                <w:color w:val="000000"/>
                <w:sz w:val="22"/>
              </w:rPr>
            </w:pPr>
            <w:r w:rsidRPr="00F04400">
              <w:rPr>
                <w:color w:val="000000"/>
                <w:sz w:val="22"/>
              </w:rPr>
              <w:t>Click “Add &amp; Close” to proceed</w:t>
            </w:r>
            <w:r w:rsidRPr="00F04400">
              <w:rPr>
                <w:color w:val="000000"/>
                <w:sz w:val="22"/>
              </w:rPr>
              <w:br/>
            </w:r>
          </w:p>
          <w:p w14:paraId="67522E76" w14:textId="77777777" w:rsidR="00F04400" w:rsidRPr="00F04400" w:rsidRDefault="00F04400" w:rsidP="00CA577C">
            <w:pPr>
              <w:numPr>
                <w:ilvl w:val="1"/>
                <w:numId w:val="8"/>
              </w:numPr>
              <w:spacing w:line="257" w:lineRule="atLeast"/>
              <w:ind w:left="870"/>
              <w:contextualSpacing/>
              <w:rPr>
                <w:color w:val="000000"/>
                <w:sz w:val="22"/>
              </w:rPr>
            </w:pPr>
            <w:r w:rsidRPr="00F04400">
              <w:rPr>
                <w:color w:val="000000"/>
                <w:sz w:val="22"/>
              </w:rPr>
              <w:t>To add files:</w:t>
            </w:r>
          </w:p>
          <w:p w14:paraId="56CD59E7" w14:textId="77777777" w:rsidR="00F04400" w:rsidRPr="00F04400" w:rsidRDefault="00F04400" w:rsidP="00CA577C">
            <w:pPr>
              <w:numPr>
                <w:ilvl w:val="0"/>
                <w:numId w:val="3"/>
              </w:numPr>
              <w:spacing w:line="257" w:lineRule="atLeast"/>
              <w:ind w:left="1230" w:hanging="270"/>
              <w:contextualSpacing/>
              <w:rPr>
                <w:color w:val="000000"/>
                <w:sz w:val="22"/>
              </w:rPr>
            </w:pPr>
            <w:r w:rsidRPr="00F04400">
              <w:rPr>
                <w:color w:val="000000"/>
                <w:sz w:val="22"/>
              </w:rPr>
              <w:t>Click the “Click to Add Files or Drag Them Here”</w:t>
            </w:r>
          </w:p>
          <w:p w14:paraId="1EFEE87C" w14:textId="77777777" w:rsidR="00F04400" w:rsidRPr="00F04400" w:rsidRDefault="00F04400" w:rsidP="00CA577C">
            <w:pPr>
              <w:numPr>
                <w:ilvl w:val="0"/>
                <w:numId w:val="3"/>
              </w:numPr>
              <w:spacing w:line="257" w:lineRule="atLeast"/>
              <w:ind w:left="1230" w:hanging="270"/>
              <w:contextualSpacing/>
              <w:rPr>
                <w:color w:val="000000"/>
                <w:sz w:val="22"/>
              </w:rPr>
            </w:pPr>
            <w:r w:rsidRPr="00F04400">
              <w:rPr>
                <w:color w:val="000000"/>
                <w:sz w:val="22"/>
              </w:rPr>
              <w:t>Select files or just drag them to the screen</w:t>
            </w:r>
            <w:r w:rsidRPr="00F04400">
              <w:rPr>
                <w:color w:val="000000"/>
                <w:sz w:val="22"/>
              </w:rPr>
              <w:br/>
            </w:r>
          </w:p>
          <w:p w14:paraId="3429904D" w14:textId="77777777" w:rsidR="00F04400" w:rsidRPr="00F04400" w:rsidRDefault="00F04400" w:rsidP="00CA577C">
            <w:pPr>
              <w:numPr>
                <w:ilvl w:val="1"/>
                <w:numId w:val="8"/>
              </w:numPr>
              <w:spacing w:line="257" w:lineRule="atLeast"/>
              <w:contextualSpacing/>
              <w:rPr>
                <w:color w:val="000000"/>
                <w:sz w:val="22"/>
              </w:rPr>
            </w:pPr>
            <w:r w:rsidRPr="00F04400">
              <w:rPr>
                <w:color w:val="000000"/>
                <w:sz w:val="22"/>
              </w:rPr>
              <w:t>To encrypt files:</w:t>
            </w:r>
          </w:p>
          <w:p w14:paraId="399196BD" w14:textId="77777777" w:rsidR="00F04400" w:rsidRPr="00F04400" w:rsidRDefault="00F04400" w:rsidP="00CA577C">
            <w:pPr>
              <w:numPr>
                <w:ilvl w:val="0"/>
                <w:numId w:val="4"/>
              </w:numPr>
              <w:spacing w:line="257" w:lineRule="atLeast"/>
              <w:ind w:left="1230" w:hanging="270"/>
              <w:contextualSpacing/>
              <w:rPr>
                <w:color w:val="000000"/>
                <w:sz w:val="22"/>
              </w:rPr>
            </w:pPr>
            <w:r w:rsidRPr="00F04400">
              <w:rPr>
                <w:color w:val="000000"/>
                <w:sz w:val="22"/>
              </w:rPr>
              <w:t>Check the “Encrypt every file” box</w:t>
            </w:r>
          </w:p>
          <w:p w14:paraId="2150B66A" w14:textId="77777777" w:rsidR="00F04400" w:rsidRPr="00F04400" w:rsidRDefault="00F04400" w:rsidP="00CA577C">
            <w:pPr>
              <w:numPr>
                <w:ilvl w:val="0"/>
                <w:numId w:val="4"/>
              </w:numPr>
              <w:spacing w:line="257" w:lineRule="atLeast"/>
              <w:ind w:left="1230" w:hanging="270"/>
              <w:contextualSpacing/>
              <w:rPr>
                <w:color w:val="000000"/>
                <w:sz w:val="22"/>
              </w:rPr>
            </w:pPr>
            <w:r w:rsidRPr="00F04400">
              <w:rPr>
                <w:color w:val="000000"/>
                <w:sz w:val="22"/>
              </w:rPr>
              <w:t>Enter passphrase</w:t>
            </w:r>
          </w:p>
          <w:p w14:paraId="3072CD9C" w14:textId="244813B7" w:rsidR="00F04400" w:rsidRDefault="00F04400" w:rsidP="00CA577C">
            <w:pPr>
              <w:numPr>
                <w:ilvl w:val="0"/>
                <w:numId w:val="4"/>
              </w:numPr>
              <w:spacing w:line="257" w:lineRule="atLeast"/>
              <w:ind w:left="1230" w:hanging="270"/>
              <w:contextualSpacing/>
              <w:rPr>
                <w:color w:val="000000"/>
                <w:sz w:val="22"/>
              </w:rPr>
            </w:pPr>
            <w:r w:rsidRPr="00F04400">
              <w:rPr>
                <w:color w:val="000000"/>
                <w:sz w:val="22"/>
              </w:rPr>
              <w:t>Enter passphrase again (must be at least 10 characters)</w:t>
            </w:r>
          </w:p>
          <w:p w14:paraId="70E2B396" w14:textId="6D39A0E1" w:rsidR="001B118B" w:rsidRPr="004C5F86" w:rsidRDefault="00661DFF" w:rsidP="004C5F86">
            <w:pPr>
              <w:numPr>
                <w:ilvl w:val="0"/>
                <w:numId w:val="4"/>
              </w:numPr>
              <w:spacing w:after="120" w:line="257" w:lineRule="atLeast"/>
              <w:ind w:left="1239" w:hanging="274"/>
              <w:contextualSpacing/>
              <w:rPr>
                <w:color w:val="000000"/>
                <w:sz w:val="22"/>
              </w:rPr>
            </w:pPr>
            <w:r>
              <w:rPr>
                <w:color w:val="000000"/>
                <w:sz w:val="22"/>
              </w:rPr>
              <w:t>Provide</w:t>
            </w:r>
            <w:r w:rsidR="00F04400" w:rsidRPr="00F04400">
              <w:rPr>
                <w:color w:val="000000"/>
                <w:sz w:val="22"/>
              </w:rPr>
              <w:t xml:space="preserve"> passphrase to DIBCAC Assessment Lead via alternate methods (email or phone call)</w:t>
            </w:r>
            <w:r w:rsidR="004C5F86">
              <w:rPr>
                <w:color w:val="000000"/>
                <w:sz w:val="22"/>
              </w:rPr>
              <w:br/>
            </w:r>
          </w:p>
          <w:p w14:paraId="066CCCB5" w14:textId="7A28EED6" w:rsidR="00661DFF" w:rsidRPr="00F04400" w:rsidRDefault="004C5F86" w:rsidP="00661DFF">
            <w:pPr>
              <w:spacing w:line="257" w:lineRule="atLeast"/>
              <w:ind w:left="960"/>
              <w:contextualSpacing/>
              <w:rPr>
                <w:color w:val="000000"/>
                <w:sz w:val="22"/>
              </w:rPr>
            </w:pPr>
            <w:r w:rsidRPr="00F04400">
              <w:rPr>
                <w:i/>
                <w:iCs/>
                <w:sz w:val="20"/>
                <w:szCs w:val="20"/>
              </w:rPr>
              <w:lastRenderedPageBreak/>
              <w:t xml:space="preserve">Figure </w:t>
            </w:r>
            <w:r w:rsidRPr="00F04400">
              <w:rPr>
                <w:i/>
                <w:iCs/>
                <w:sz w:val="20"/>
                <w:szCs w:val="20"/>
              </w:rPr>
              <w:fldChar w:fldCharType="begin"/>
            </w:r>
            <w:r w:rsidRPr="00F04400">
              <w:rPr>
                <w:i/>
                <w:iCs/>
                <w:sz w:val="20"/>
                <w:szCs w:val="20"/>
              </w:rPr>
              <w:instrText xml:space="preserve"> SEQ Figure \* ARABIC </w:instrText>
            </w:r>
            <w:r w:rsidRPr="00F04400">
              <w:rPr>
                <w:i/>
                <w:iCs/>
                <w:sz w:val="20"/>
                <w:szCs w:val="20"/>
              </w:rPr>
              <w:fldChar w:fldCharType="separate"/>
            </w:r>
            <w:r w:rsidRPr="00F04400">
              <w:rPr>
                <w:i/>
                <w:iCs/>
                <w:noProof/>
                <w:sz w:val="20"/>
                <w:szCs w:val="20"/>
              </w:rPr>
              <w:t>1</w:t>
            </w:r>
            <w:r w:rsidRPr="00F04400">
              <w:rPr>
                <w:i/>
                <w:iCs/>
                <w:noProof/>
                <w:sz w:val="20"/>
                <w:szCs w:val="20"/>
              </w:rPr>
              <w:fldChar w:fldCharType="end"/>
            </w:r>
            <w:r w:rsidRPr="00F04400">
              <w:rPr>
                <w:i/>
                <w:iCs/>
                <w:sz w:val="20"/>
                <w:szCs w:val="20"/>
              </w:rPr>
              <w:t>- Example - DoD SAFE Drop Request</w:t>
            </w:r>
            <w:r>
              <w:rPr>
                <w:i/>
                <w:iCs/>
                <w:sz w:val="20"/>
                <w:szCs w:val="20"/>
              </w:rPr>
              <w:br/>
            </w:r>
            <w:r w:rsidR="006A50C6">
              <w:rPr>
                <w:noProof/>
              </w:rPr>
              <w:drawing>
                <wp:inline distT="0" distB="0" distL="0" distR="0" wp14:anchorId="0F5F8553" wp14:editId="72C412B4">
                  <wp:extent cx="3740448" cy="27135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60330" cy="2727959"/>
                          </a:xfrm>
                          <a:prstGeom prst="rect">
                            <a:avLst/>
                          </a:prstGeom>
                        </pic:spPr>
                      </pic:pic>
                    </a:graphicData>
                  </a:graphic>
                </wp:inline>
              </w:drawing>
            </w:r>
            <w:bookmarkStart w:id="0" w:name="_GoBack"/>
            <w:bookmarkEnd w:id="0"/>
          </w:p>
          <w:p w14:paraId="7D9F0760" w14:textId="79E42413" w:rsidR="00F04400" w:rsidRPr="00D7218E" w:rsidRDefault="004C5F86" w:rsidP="001B118B">
            <w:pPr>
              <w:spacing w:line="257" w:lineRule="atLeast"/>
              <w:ind w:left="873"/>
              <w:contextualSpacing/>
              <w:rPr>
                <w:color w:val="000000"/>
                <w:sz w:val="22"/>
              </w:rPr>
            </w:pPr>
            <w:r>
              <w:rPr>
                <w:color w:val="000000"/>
                <w:sz w:val="22"/>
              </w:rPr>
              <w:br/>
            </w:r>
            <w:r w:rsidR="00661DFF">
              <w:rPr>
                <w:color w:val="000000"/>
                <w:sz w:val="22"/>
              </w:rPr>
              <w:br/>
            </w:r>
            <w:r w:rsidR="00F04400" w:rsidRPr="00F04400">
              <w:rPr>
                <w:i/>
                <w:iCs/>
                <w:sz w:val="20"/>
                <w:szCs w:val="20"/>
              </w:rPr>
              <w:t xml:space="preserve">Figure </w:t>
            </w:r>
            <w:r w:rsidR="00F04400" w:rsidRPr="00F04400">
              <w:rPr>
                <w:i/>
                <w:iCs/>
                <w:sz w:val="20"/>
                <w:szCs w:val="20"/>
              </w:rPr>
              <w:fldChar w:fldCharType="begin"/>
            </w:r>
            <w:r w:rsidR="00F04400" w:rsidRPr="00F04400">
              <w:rPr>
                <w:i/>
                <w:iCs/>
                <w:sz w:val="20"/>
                <w:szCs w:val="20"/>
              </w:rPr>
              <w:instrText xml:space="preserve"> SEQ Figure \* ARABIC </w:instrText>
            </w:r>
            <w:r w:rsidR="00F04400" w:rsidRPr="00F04400">
              <w:rPr>
                <w:i/>
                <w:iCs/>
                <w:sz w:val="20"/>
                <w:szCs w:val="20"/>
              </w:rPr>
              <w:fldChar w:fldCharType="separate"/>
            </w:r>
            <w:r w:rsidR="00F04400" w:rsidRPr="00F04400">
              <w:rPr>
                <w:i/>
                <w:iCs/>
                <w:noProof/>
                <w:sz w:val="20"/>
                <w:szCs w:val="20"/>
              </w:rPr>
              <w:t>2</w:t>
            </w:r>
            <w:r w:rsidR="00F04400" w:rsidRPr="00F04400">
              <w:rPr>
                <w:i/>
                <w:iCs/>
                <w:noProof/>
                <w:sz w:val="20"/>
                <w:szCs w:val="20"/>
              </w:rPr>
              <w:fldChar w:fldCharType="end"/>
            </w:r>
            <w:r w:rsidR="00F04400" w:rsidRPr="00F04400">
              <w:rPr>
                <w:i/>
                <w:iCs/>
                <w:sz w:val="20"/>
                <w:szCs w:val="20"/>
              </w:rPr>
              <w:t>- Example - DoD SAFE</w:t>
            </w:r>
            <w:r w:rsidR="00F04400" w:rsidRPr="00F04400">
              <w:rPr>
                <w:i/>
                <w:iCs/>
                <w:sz w:val="22"/>
              </w:rPr>
              <w:br/>
            </w:r>
            <w:r w:rsidR="006A50C6">
              <w:rPr>
                <w:noProof/>
              </w:rPr>
              <w:drawing>
                <wp:inline distT="0" distB="0" distL="0" distR="0" wp14:anchorId="4048DE58" wp14:editId="7520B134">
                  <wp:extent cx="3810000" cy="2299607"/>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25528" cy="2308979"/>
                          </a:xfrm>
                          <a:prstGeom prst="rect">
                            <a:avLst/>
                          </a:prstGeom>
                        </pic:spPr>
                      </pic:pic>
                    </a:graphicData>
                  </a:graphic>
                </wp:inline>
              </w:drawing>
            </w:r>
            <w:r w:rsidR="00D7218E">
              <w:rPr>
                <w:i/>
                <w:iCs/>
                <w:sz w:val="20"/>
                <w:szCs w:val="20"/>
              </w:rPr>
              <w:br/>
            </w:r>
          </w:p>
          <w:p w14:paraId="31F0D04F" w14:textId="01B82267" w:rsidR="00F04400" w:rsidRPr="001B118B" w:rsidRDefault="00F04400" w:rsidP="001B118B">
            <w:pPr>
              <w:ind w:left="150"/>
              <w:rPr>
                <w:i/>
                <w:sz w:val="20"/>
                <w:szCs w:val="20"/>
              </w:rPr>
            </w:pPr>
            <w:r w:rsidRPr="00F04400">
              <w:rPr>
                <w:i/>
                <w:sz w:val="20"/>
                <w:szCs w:val="20"/>
              </w:rPr>
              <w:t>Please refer to Section 3 in the DoD SAFE User Guide for additional file drop-off information (https://safe.apps.mil/help/dod-safe-help.xml).</w:t>
            </w:r>
          </w:p>
        </w:tc>
      </w:tr>
    </w:tbl>
    <w:p w14:paraId="599D0C7A" w14:textId="6C39805F" w:rsidR="008265B3" w:rsidRPr="00271A19" w:rsidRDefault="008265B3" w:rsidP="001B118B">
      <w:pPr>
        <w:ind w:left="720"/>
        <w:rPr>
          <w:rFonts w:cs="Times New Roman"/>
          <w:snapToGrid w:val="0"/>
          <w:szCs w:val="24"/>
        </w:rPr>
      </w:pPr>
    </w:p>
    <w:p w14:paraId="783B979D" w14:textId="2E2EBF03" w:rsidR="001B118B" w:rsidRDefault="0004269E" w:rsidP="00CA577C">
      <w:pPr>
        <w:pStyle w:val="ListParagraph"/>
        <w:numPr>
          <w:ilvl w:val="0"/>
          <w:numId w:val="7"/>
        </w:numPr>
        <w:spacing w:after="240" w:line="240" w:lineRule="auto"/>
        <w:contextualSpacing w:val="0"/>
        <w:rPr>
          <w:rFonts w:cs="Times New Roman"/>
        </w:rPr>
      </w:pPr>
      <w:r>
        <w:rPr>
          <w:rFonts w:cs="Times New Roman"/>
        </w:rPr>
        <w:t>The c</w:t>
      </w:r>
      <w:r w:rsidR="00E00A61">
        <w:rPr>
          <w:rFonts w:cs="Times New Roman"/>
        </w:rPr>
        <w:t xml:space="preserve">andidate and DIBCAC hold </w:t>
      </w:r>
      <w:r>
        <w:rPr>
          <w:rFonts w:cs="Times New Roman"/>
        </w:rPr>
        <w:t xml:space="preserve">a </w:t>
      </w:r>
      <w:r w:rsidR="00E00A61">
        <w:rPr>
          <w:rFonts w:cs="Times New Roman"/>
        </w:rPr>
        <w:t>scoping call</w:t>
      </w:r>
      <w:r w:rsidR="00D73E01">
        <w:rPr>
          <w:rFonts w:cs="Times New Roman"/>
        </w:rPr>
        <w:t xml:space="preserve"> (</w:t>
      </w:r>
      <w:r w:rsidR="00DA1FA6">
        <w:rPr>
          <w:rFonts w:cs="Times New Roman"/>
        </w:rPr>
        <w:t>approximately</w:t>
      </w:r>
      <w:r w:rsidR="00D73E01">
        <w:rPr>
          <w:rFonts w:cs="Times New Roman"/>
        </w:rPr>
        <w:t xml:space="preserve"> </w:t>
      </w:r>
      <w:r w:rsidR="00A55EDE">
        <w:rPr>
          <w:rFonts w:cs="Times New Roman"/>
        </w:rPr>
        <w:t xml:space="preserve">eight </w:t>
      </w:r>
      <w:r w:rsidR="00D73E01">
        <w:rPr>
          <w:rFonts w:cs="Times New Roman"/>
        </w:rPr>
        <w:t>weeks prior to assessment start)</w:t>
      </w:r>
      <w:r w:rsidR="00E00A61">
        <w:rPr>
          <w:rFonts w:cs="Times New Roman"/>
        </w:rPr>
        <w:t>.</w:t>
      </w:r>
    </w:p>
    <w:tbl>
      <w:tblPr>
        <w:tblStyle w:val="TableGrid"/>
        <w:tblW w:w="0" w:type="auto"/>
        <w:tblInd w:w="720" w:type="dxa"/>
        <w:tblCellMar>
          <w:top w:w="216" w:type="dxa"/>
          <w:left w:w="216" w:type="dxa"/>
          <w:bottom w:w="216" w:type="dxa"/>
          <w:right w:w="216" w:type="dxa"/>
        </w:tblCellMar>
        <w:tblLook w:val="04A0" w:firstRow="1" w:lastRow="0" w:firstColumn="1" w:lastColumn="0" w:noHBand="0" w:noVBand="1"/>
      </w:tblPr>
      <w:tblGrid>
        <w:gridCol w:w="8810"/>
      </w:tblGrid>
      <w:tr w:rsidR="001B118B" w14:paraId="02950803" w14:textId="77777777" w:rsidTr="00D42272">
        <w:tc>
          <w:tcPr>
            <w:tcW w:w="9530" w:type="dxa"/>
            <w:shd w:val="clear" w:color="auto" w:fill="F2F2F2" w:themeFill="background1" w:themeFillShade="F2"/>
          </w:tcPr>
          <w:p w14:paraId="091BC5F7" w14:textId="77777777" w:rsidR="001B118B" w:rsidRPr="00F04400" w:rsidRDefault="001B118B" w:rsidP="00D42272">
            <w:pPr>
              <w:spacing w:after="240"/>
              <w:rPr>
                <w:rFonts w:cs="Times New Roman"/>
                <w:b/>
                <w:sz w:val="22"/>
              </w:rPr>
            </w:pPr>
            <w:r w:rsidRPr="00F04400">
              <w:rPr>
                <w:rFonts w:cs="Times New Roman"/>
                <w:b/>
                <w:sz w:val="22"/>
              </w:rPr>
              <w:lastRenderedPageBreak/>
              <w:t>Guidance:</w:t>
            </w:r>
          </w:p>
          <w:p w14:paraId="53DA94B1" w14:textId="77777777" w:rsidR="001B118B" w:rsidRDefault="001B118B" w:rsidP="00CA577C">
            <w:pPr>
              <w:numPr>
                <w:ilvl w:val="0"/>
                <w:numId w:val="9"/>
              </w:numPr>
              <w:spacing w:after="240"/>
              <w:ind w:left="585" w:hanging="225"/>
              <w:rPr>
                <w:rFonts w:cs="Times New Roman"/>
                <w:sz w:val="22"/>
              </w:rPr>
            </w:pPr>
            <w:r w:rsidRPr="001B118B">
              <w:rPr>
                <w:rFonts w:cs="Times New Roman"/>
                <w:sz w:val="22"/>
              </w:rPr>
              <w:t>The scoping call will be scheduled by the DIBCAC Assessment Lead who will provide an invite to the candidate.</w:t>
            </w:r>
          </w:p>
          <w:p w14:paraId="577436E2" w14:textId="54DA401E" w:rsidR="001B118B" w:rsidRPr="001B118B" w:rsidRDefault="001B118B" w:rsidP="00CA577C">
            <w:pPr>
              <w:numPr>
                <w:ilvl w:val="0"/>
                <w:numId w:val="9"/>
              </w:numPr>
              <w:spacing w:after="240"/>
              <w:ind w:left="585" w:hanging="225"/>
              <w:rPr>
                <w:rFonts w:cs="Times New Roman"/>
                <w:sz w:val="22"/>
              </w:rPr>
            </w:pPr>
            <w:r w:rsidRPr="001B118B">
              <w:rPr>
                <w:rFonts w:cs="Times New Roman"/>
                <w:sz w:val="22"/>
              </w:rPr>
              <w:t>DIBCAC uses the Department of Defense (DoD) instance of Microsoft (MS) Teams as the primary assessment collaboration tool.</w:t>
            </w:r>
          </w:p>
          <w:p w14:paraId="206A50D9" w14:textId="77777777" w:rsidR="001B118B" w:rsidRPr="001B118B" w:rsidRDefault="001B118B" w:rsidP="00CA577C">
            <w:pPr>
              <w:numPr>
                <w:ilvl w:val="1"/>
                <w:numId w:val="9"/>
              </w:numPr>
              <w:spacing w:after="240"/>
              <w:ind w:left="1107" w:hanging="207"/>
              <w:rPr>
                <w:rFonts w:cs="Times New Roman"/>
                <w:sz w:val="22"/>
              </w:rPr>
            </w:pPr>
            <w:r w:rsidRPr="001B118B">
              <w:rPr>
                <w:rFonts w:cs="Times New Roman"/>
                <w:sz w:val="22"/>
              </w:rPr>
              <w:t>To minimize latency issues, DIBCAC also recommends not using video for MS Teams meetings.</w:t>
            </w:r>
          </w:p>
          <w:p w14:paraId="29AC5905" w14:textId="37B59593" w:rsidR="001B118B" w:rsidRPr="001B118B" w:rsidRDefault="001B118B" w:rsidP="00CA577C">
            <w:pPr>
              <w:numPr>
                <w:ilvl w:val="1"/>
                <w:numId w:val="9"/>
              </w:numPr>
              <w:spacing w:after="240"/>
              <w:ind w:left="1107" w:hanging="207"/>
              <w:rPr>
                <w:rFonts w:cs="Times New Roman"/>
                <w:sz w:val="22"/>
              </w:rPr>
            </w:pPr>
            <w:r w:rsidRPr="001B118B">
              <w:rPr>
                <w:rFonts w:cs="Times New Roman"/>
                <w:sz w:val="22"/>
              </w:rPr>
              <w:t xml:space="preserve">Please note you cannot access the DoD instance of </w:t>
            </w:r>
            <w:r w:rsidR="004C5F86">
              <w:rPr>
                <w:rFonts w:cs="Times New Roman"/>
                <w:sz w:val="22"/>
              </w:rPr>
              <w:t xml:space="preserve">MS </w:t>
            </w:r>
            <w:r w:rsidRPr="001B118B">
              <w:rPr>
                <w:rFonts w:cs="Times New Roman"/>
                <w:sz w:val="22"/>
              </w:rPr>
              <w:t>Teams from the commercial version of the MS Teams application.  You will need to access MS Teams using the web browser.  The following information may assist with access:</w:t>
            </w:r>
          </w:p>
          <w:p w14:paraId="4CC2E385" w14:textId="77777777" w:rsidR="001B118B" w:rsidRPr="001B118B" w:rsidRDefault="001B118B" w:rsidP="00CA577C">
            <w:pPr>
              <w:numPr>
                <w:ilvl w:val="2"/>
                <w:numId w:val="10"/>
              </w:numPr>
              <w:spacing w:after="240"/>
              <w:ind w:left="1620"/>
              <w:rPr>
                <w:rFonts w:cs="Times New Roman"/>
                <w:sz w:val="22"/>
              </w:rPr>
            </w:pPr>
            <w:r w:rsidRPr="001B118B">
              <w:rPr>
                <w:rFonts w:cs="Times New Roman"/>
                <w:sz w:val="22"/>
              </w:rPr>
              <w:t>Open Google Chrome or MS Edge.</w:t>
            </w:r>
          </w:p>
          <w:p w14:paraId="6B9F3A5C" w14:textId="77777777" w:rsidR="001B118B" w:rsidRPr="001B118B" w:rsidRDefault="001B118B" w:rsidP="00CA577C">
            <w:pPr>
              <w:numPr>
                <w:ilvl w:val="2"/>
                <w:numId w:val="10"/>
              </w:numPr>
              <w:spacing w:after="240"/>
              <w:ind w:left="1620"/>
              <w:rPr>
                <w:rFonts w:cs="Times New Roman"/>
                <w:sz w:val="22"/>
              </w:rPr>
            </w:pPr>
            <w:r w:rsidRPr="001B118B">
              <w:rPr>
                <w:rFonts w:cs="Times New Roman"/>
                <w:sz w:val="22"/>
              </w:rPr>
              <w:t>Clear your selected browser’s cache.  Recommend for the time range you select ‘All Time.’</w:t>
            </w:r>
          </w:p>
          <w:p w14:paraId="568EBB7B" w14:textId="77777777" w:rsidR="001B118B" w:rsidRPr="001B118B" w:rsidRDefault="001B118B" w:rsidP="00CA577C">
            <w:pPr>
              <w:numPr>
                <w:ilvl w:val="2"/>
                <w:numId w:val="10"/>
              </w:numPr>
              <w:spacing w:after="240"/>
              <w:ind w:left="1620"/>
              <w:rPr>
                <w:rFonts w:cs="Times New Roman"/>
                <w:sz w:val="22"/>
              </w:rPr>
            </w:pPr>
            <w:r w:rsidRPr="001B118B">
              <w:rPr>
                <w:rFonts w:cs="Times New Roman"/>
                <w:sz w:val="22"/>
              </w:rPr>
              <w:t>Return to the meeting invitation in either MS Outlook or in your MS Teams calendar.</w:t>
            </w:r>
          </w:p>
          <w:p w14:paraId="3CBB326E" w14:textId="77777777" w:rsidR="001B118B" w:rsidRPr="001B118B" w:rsidRDefault="001B118B" w:rsidP="00CA577C">
            <w:pPr>
              <w:numPr>
                <w:ilvl w:val="2"/>
                <w:numId w:val="10"/>
              </w:numPr>
              <w:spacing w:after="240"/>
              <w:ind w:left="1620"/>
              <w:rPr>
                <w:rFonts w:cs="Times New Roman"/>
                <w:sz w:val="22"/>
              </w:rPr>
            </w:pPr>
            <w:r w:rsidRPr="001B118B">
              <w:rPr>
                <w:rFonts w:cs="Times New Roman"/>
                <w:sz w:val="22"/>
              </w:rPr>
              <w:t>Copy and paste the DoD MS Teams URL into the address bar of your browser (Google Chrome or MS Edge).</w:t>
            </w:r>
          </w:p>
          <w:p w14:paraId="748A6A25" w14:textId="77777777" w:rsidR="001B118B" w:rsidRPr="001B118B" w:rsidRDefault="001B118B" w:rsidP="00CA577C">
            <w:pPr>
              <w:numPr>
                <w:ilvl w:val="2"/>
                <w:numId w:val="10"/>
              </w:numPr>
              <w:spacing w:after="240"/>
              <w:ind w:left="1620"/>
              <w:rPr>
                <w:rFonts w:cs="Times New Roman"/>
                <w:sz w:val="22"/>
              </w:rPr>
            </w:pPr>
            <w:r w:rsidRPr="001B118B">
              <w:rPr>
                <w:rFonts w:cs="Times New Roman"/>
                <w:sz w:val="22"/>
              </w:rPr>
              <w:t>Click ‘Cancel’ when prompted to open the MS Teams application and select ‘Watch on the Web.’</w:t>
            </w:r>
          </w:p>
          <w:p w14:paraId="7D16F284" w14:textId="77777777" w:rsidR="001B118B" w:rsidRPr="001B118B" w:rsidRDefault="001B118B" w:rsidP="00CA577C">
            <w:pPr>
              <w:numPr>
                <w:ilvl w:val="0"/>
                <w:numId w:val="9"/>
              </w:numPr>
              <w:spacing w:after="240"/>
              <w:ind w:left="585" w:hanging="225"/>
              <w:rPr>
                <w:rFonts w:cs="Times New Roman"/>
                <w:sz w:val="22"/>
              </w:rPr>
            </w:pPr>
            <w:r w:rsidRPr="001B118B">
              <w:rPr>
                <w:rFonts w:cs="Times New Roman"/>
                <w:sz w:val="22"/>
              </w:rPr>
              <w:t>Prior to the scoping call (days before or just prior to the call beginning), the Assessment Lead may elect to hold a communications check.</w:t>
            </w:r>
          </w:p>
          <w:p w14:paraId="7462B380" w14:textId="52CF2551" w:rsidR="001B118B" w:rsidRPr="001B118B" w:rsidRDefault="001B118B" w:rsidP="00CA577C">
            <w:pPr>
              <w:numPr>
                <w:ilvl w:val="0"/>
                <w:numId w:val="9"/>
              </w:numPr>
              <w:spacing w:after="240"/>
              <w:ind w:left="585" w:hanging="225"/>
              <w:rPr>
                <w:rFonts w:cs="Times New Roman"/>
                <w:sz w:val="22"/>
              </w:rPr>
            </w:pPr>
            <w:r w:rsidRPr="001B118B">
              <w:rPr>
                <w:rFonts w:cs="Times New Roman"/>
                <w:sz w:val="22"/>
              </w:rPr>
              <w:t xml:space="preserve">The DIBCAC Assessment Lead will discuss the items received from the candidate </w:t>
            </w:r>
            <w:r w:rsidR="004C5F86">
              <w:rPr>
                <w:rFonts w:cs="Times New Roman"/>
                <w:sz w:val="22"/>
              </w:rPr>
              <w:br/>
            </w:r>
            <w:r w:rsidRPr="001B118B">
              <w:rPr>
                <w:rFonts w:cs="Times New Roman"/>
                <w:sz w:val="22"/>
              </w:rPr>
              <w:t>(pre-assessment package and scoping artifacts) in order to define the assessment scope.</w:t>
            </w:r>
          </w:p>
          <w:p w14:paraId="4F5DB350" w14:textId="1BD51B57" w:rsidR="001B118B" w:rsidRDefault="001B118B" w:rsidP="00CA577C">
            <w:pPr>
              <w:numPr>
                <w:ilvl w:val="0"/>
                <w:numId w:val="9"/>
              </w:numPr>
              <w:spacing w:after="240"/>
              <w:ind w:left="585" w:hanging="225"/>
              <w:rPr>
                <w:rFonts w:cs="Times New Roman"/>
                <w:sz w:val="22"/>
              </w:rPr>
            </w:pPr>
            <w:r w:rsidRPr="001B118B">
              <w:rPr>
                <w:rFonts w:cs="Times New Roman"/>
                <w:sz w:val="22"/>
              </w:rPr>
              <w:t>Optional – consider sharing the portions of your System Security Plan demonstrating the assets are present as required by the CMMC Assessment Scope – Level 2 guide</w:t>
            </w:r>
            <w:r w:rsidR="001B303C">
              <w:rPr>
                <w:rFonts w:cs="Times New Roman"/>
                <w:sz w:val="22"/>
              </w:rPr>
              <w:t>’s</w:t>
            </w:r>
            <w:r w:rsidRPr="001B118B">
              <w:rPr>
                <w:rFonts w:cs="Times New Roman"/>
                <w:sz w:val="22"/>
              </w:rPr>
              <w:t xml:space="preserve"> detailed descriptions for each asset category.</w:t>
            </w:r>
          </w:p>
          <w:p w14:paraId="09865C71" w14:textId="252F7387" w:rsidR="001B118B" w:rsidRPr="001B118B" w:rsidRDefault="001B118B" w:rsidP="002B5569">
            <w:pPr>
              <w:numPr>
                <w:ilvl w:val="0"/>
                <w:numId w:val="9"/>
              </w:numPr>
              <w:spacing w:after="240"/>
              <w:ind w:left="585" w:hanging="225"/>
              <w:rPr>
                <w:rFonts w:cs="Times New Roman"/>
                <w:sz w:val="22"/>
              </w:rPr>
            </w:pPr>
            <w:r>
              <w:rPr>
                <w:rFonts w:cs="Times New Roman"/>
                <w:sz w:val="22"/>
              </w:rPr>
              <w:t>If the candidate is</w:t>
            </w:r>
            <w:r w:rsidR="000572D1">
              <w:rPr>
                <w:rFonts w:cs="Times New Roman"/>
                <w:sz w:val="22"/>
              </w:rPr>
              <w:t xml:space="preserve"> determined</w:t>
            </w:r>
            <w:r>
              <w:rPr>
                <w:rFonts w:cs="Times New Roman"/>
                <w:sz w:val="22"/>
              </w:rPr>
              <w:t xml:space="preserve"> “not ready” for an assessment based on the scoping call, the Cyber </w:t>
            </w:r>
            <w:r w:rsidR="00511AC7">
              <w:rPr>
                <w:rFonts w:cs="Times New Roman"/>
                <w:sz w:val="22"/>
              </w:rPr>
              <w:t>Accreditation</w:t>
            </w:r>
            <w:r>
              <w:rPr>
                <w:rFonts w:cs="Times New Roman"/>
                <w:sz w:val="22"/>
              </w:rPr>
              <w:t xml:space="preserve"> </w:t>
            </w:r>
            <w:r w:rsidR="002B5569">
              <w:rPr>
                <w:rFonts w:cs="Times New Roman"/>
                <w:sz w:val="22"/>
              </w:rPr>
              <w:t xml:space="preserve">Body </w:t>
            </w:r>
            <w:r w:rsidR="000572D1">
              <w:rPr>
                <w:rFonts w:cs="Times New Roman"/>
                <w:sz w:val="22"/>
              </w:rPr>
              <w:t>(AB)</w:t>
            </w:r>
            <w:r>
              <w:rPr>
                <w:rFonts w:cs="Times New Roman"/>
                <w:sz w:val="22"/>
              </w:rPr>
              <w:t xml:space="preserve"> will be notified </w:t>
            </w:r>
            <w:r w:rsidR="000572D1">
              <w:rPr>
                <w:rFonts w:cs="Times New Roman"/>
                <w:sz w:val="22"/>
              </w:rPr>
              <w:t xml:space="preserve">of the status </w:t>
            </w:r>
            <w:r>
              <w:rPr>
                <w:rFonts w:cs="Times New Roman"/>
                <w:sz w:val="22"/>
              </w:rPr>
              <w:t xml:space="preserve">and the </w:t>
            </w:r>
            <w:r w:rsidR="00511AC7">
              <w:rPr>
                <w:rFonts w:cs="Times New Roman"/>
                <w:sz w:val="22"/>
              </w:rPr>
              <w:t>candidate</w:t>
            </w:r>
            <w:r w:rsidR="000572D1">
              <w:rPr>
                <w:rFonts w:cs="Times New Roman"/>
                <w:sz w:val="22"/>
              </w:rPr>
              <w:t>’s status</w:t>
            </w:r>
            <w:r>
              <w:rPr>
                <w:rFonts w:cs="Times New Roman"/>
                <w:sz w:val="22"/>
              </w:rPr>
              <w:t xml:space="preserve"> will be sent back to the </w:t>
            </w:r>
            <w:r w:rsidR="000572D1">
              <w:rPr>
                <w:rFonts w:cs="Times New Roman"/>
                <w:sz w:val="22"/>
              </w:rPr>
              <w:t xml:space="preserve">Cyber </w:t>
            </w:r>
            <w:r>
              <w:rPr>
                <w:rFonts w:cs="Times New Roman"/>
                <w:sz w:val="22"/>
              </w:rPr>
              <w:t xml:space="preserve">AB. </w:t>
            </w:r>
          </w:p>
        </w:tc>
      </w:tr>
    </w:tbl>
    <w:p w14:paraId="6BC4264B" w14:textId="281B3C48" w:rsidR="00C17E39" w:rsidRPr="001B118B" w:rsidRDefault="00C17E39" w:rsidP="001B118B">
      <w:pPr>
        <w:pStyle w:val="ListParagraph"/>
        <w:spacing w:line="240" w:lineRule="auto"/>
        <w:rPr>
          <w:rFonts w:cs="Times New Roman"/>
        </w:rPr>
      </w:pPr>
    </w:p>
    <w:p w14:paraId="7E3726AB" w14:textId="55D456CB" w:rsidR="00443B4E" w:rsidRDefault="006033D0" w:rsidP="00CA577C">
      <w:pPr>
        <w:pStyle w:val="ListParagraph"/>
        <w:numPr>
          <w:ilvl w:val="0"/>
          <w:numId w:val="11"/>
        </w:numPr>
        <w:spacing w:after="240" w:line="240" w:lineRule="auto"/>
        <w:ind w:left="1080"/>
        <w:contextualSpacing w:val="0"/>
        <w:rPr>
          <w:rFonts w:cs="Times New Roman"/>
        </w:rPr>
      </w:pPr>
      <w:r>
        <w:rPr>
          <w:rFonts w:cs="Times New Roman"/>
        </w:rPr>
        <w:lastRenderedPageBreak/>
        <w:t xml:space="preserve">Based on the outcome of the scoping call, </w:t>
      </w:r>
      <w:r w:rsidRPr="006033D0">
        <w:rPr>
          <w:rFonts w:cs="Times New Roman"/>
        </w:rPr>
        <w:t xml:space="preserve">DIBCAC </w:t>
      </w:r>
      <w:r>
        <w:rPr>
          <w:rFonts w:cs="Times New Roman"/>
        </w:rPr>
        <w:t>will determine whether the assessment will be a hybrid (virtual and on-site component) or virtual-only, and will share that decision with the candidate.</w:t>
      </w:r>
    </w:p>
    <w:p w14:paraId="62EEE027" w14:textId="7D255FB6" w:rsidR="00C17E39" w:rsidRDefault="00C17E39" w:rsidP="00CA577C">
      <w:pPr>
        <w:pStyle w:val="ListParagraph"/>
        <w:numPr>
          <w:ilvl w:val="0"/>
          <w:numId w:val="11"/>
        </w:numPr>
        <w:spacing w:line="240" w:lineRule="auto"/>
        <w:ind w:left="1080"/>
        <w:rPr>
          <w:rFonts w:cs="Times New Roman"/>
        </w:rPr>
      </w:pPr>
      <w:r w:rsidRPr="00443B4E">
        <w:rPr>
          <w:rFonts w:cs="Times New Roman"/>
        </w:rPr>
        <w:t xml:space="preserve">The period between the scoping call and assessment start is available for detailed assessment plan coordination activities between the candidate </w:t>
      </w:r>
      <w:r w:rsidR="003022DE">
        <w:rPr>
          <w:rFonts w:cs="Times New Roman"/>
        </w:rPr>
        <w:t>representative and</w:t>
      </w:r>
      <w:r w:rsidRPr="00443B4E">
        <w:rPr>
          <w:rFonts w:cs="Times New Roman"/>
        </w:rPr>
        <w:t xml:space="preserve"> the DIBCAC Assessment Lead.</w:t>
      </w:r>
      <w:r w:rsidR="0004269E">
        <w:rPr>
          <w:rFonts w:cs="Times New Roman"/>
        </w:rPr>
        <w:br/>
      </w:r>
    </w:p>
    <w:p w14:paraId="1DD5D5D6" w14:textId="36898605" w:rsidR="0004269E" w:rsidRDefault="0004269E" w:rsidP="00CA577C">
      <w:pPr>
        <w:pStyle w:val="ListParagraph"/>
        <w:numPr>
          <w:ilvl w:val="0"/>
          <w:numId w:val="11"/>
        </w:numPr>
        <w:spacing w:line="240" w:lineRule="auto"/>
        <w:ind w:left="1080"/>
        <w:rPr>
          <w:rFonts w:cs="Times New Roman"/>
        </w:rPr>
      </w:pPr>
      <w:r>
        <w:rPr>
          <w:rFonts w:cs="Times New Roman"/>
        </w:rPr>
        <w:t xml:space="preserve">The candidate gathers </w:t>
      </w:r>
      <w:r w:rsidR="00A83919" w:rsidRPr="00A83919">
        <w:rPr>
          <w:rFonts w:cs="Times New Roman"/>
        </w:rPr>
        <w:t xml:space="preserve">final version of the System Security Plan(s) (SSPs) and all referenced artifacts to </w:t>
      </w:r>
      <w:r w:rsidR="00CF0DA7">
        <w:rPr>
          <w:rFonts w:cs="Times New Roman"/>
        </w:rPr>
        <w:t xml:space="preserve">send to </w:t>
      </w:r>
      <w:r w:rsidR="00A83919" w:rsidRPr="00A83919">
        <w:rPr>
          <w:rFonts w:cs="Times New Roman"/>
        </w:rPr>
        <w:t>the DIBCAC Assessment Lead</w:t>
      </w:r>
      <w:r w:rsidR="00DA1FA6">
        <w:rPr>
          <w:rFonts w:cs="Times New Roman"/>
        </w:rPr>
        <w:t xml:space="preserve"> (no later than two weeks prior to assessment start)</w:t>
      </w:r>
      <w:r w:rsidR="00A83919">
        <w:rPr>
          <w:rFonts w:cs="Times New Roman"/>
        </w:rPr>
        <w:t>.</w:t>
      </w:r>
      <w:r w:rsidR="00A83919">
        <w:rPr>
          <w:rFonts w:cs="Times New Roman"/>
        </w:rPr>
        <w:br/>
      </w:r>
    </w:p>
    <w:tbl>
      <w:tblPr>
        <w:tblStyle w:val="TableGrid"/>
        <w:tblW w:w="0" w:type="auto"/>
        <w:tblInd w:w="720" w:type="dxa"/>
        <w:tblCellMar>
          <w:top w:w="216" w:type="dxa"/>
          <w:left w:w="216" w:type="dxa"/>
          <w:bottom w:w="216" w:type="dxa"/>
          <w:right w:w="216" w:type="dxa"/>
        </w:tblCellMar>
        <w:tblLook w:val="04A0" w:firstRow="1" w:lastRow="0" w:firstColumn="1" w:lastColumn="0" w:noHBand="0" w:noVBand="1"/>
      </w:tblPr>
      <w:tblGrid>
        <w:gridCol w:w="8810"/>
      </w:tblGrid>
      <w:tr w:rsidR="0034021C" w14:paraId="7C6A55EB" w14:textId="77777777" w:rsidTr="00D42272">
        <w:tc>
          <w:tcPr>
            <w:tcW w:w="9530" w:type="dxa"/>
            <w:shd w:val="clear" w:color="auto" w:fill="F2F2F2" w:themeFill="background1" w:themeFillShade="F2"/>
          </w:tcPr>
          <w:p w14:paraId="7CF74A4D" w14:textId="77777777" w:rsidR="0034021C" w:rsidRPr="00F04400" w:rsidRDefault="0034021C" w:rsidP="00D42272">
            <w:pPr>
              <w:spacing w:after="240"/>
              <w:rPr>
                <w:rFonts w:cs="Times New Roman"/>
                <w:b/>
                <w:sz w:val="22"/>
              </w:rPr>
            </w:pPr>
            <w:r w:rsidRPr="00F04400">
              <w:rPr>
                <w:rFonts w:cs="Times New Roman"/>
                <w:b/>
                <w:sz w:val="22"/>
              </w:rPr>
              <w:t>Guidance:</w:t>
            </w:r>
          </w:p>
          <w:p w14:paraId="5C84632F" w14:textId="77777777" w:rsidR="0034021C" w:rsidRPr="0034021C" w:rsidRDefault="0034021C" w:rsidP="0034021C">
            <w:pPr>
              <w:spacing w:after="240"/>
              <w:rPr>
                <w:rFonts w:cs="Times New Roman"/>
                <w:sz w:val="22"/>
              </w:rPr>
            </w:pPr>
            <w:r w:rsidRPr="0034021C">
              <w:rPr>
                <w:rFonts w:cs="Times New Roman"/>
                <w:sz w:val="22"/>
              </w:rPr>
              <w:t xml:space="preserve">Artifacts needed in advance of the assessment start include and may not (depending upon the environment) be limited to the items listed below.  </w:t>
            </w:r>
          </w:p>
          <w:p w14:paraId="476B2FDC" w14:textId="04A829EA" w:rsidR="0034021C" w:rsidRPr="0034021C" w:rsidRDefault="0034021C" w:rsidP="00CA577C">
            <w:pPr>
              <w:pStyle w:val="ListParagraph"/>
              <w:numPr>
                <w:ilvl w:val="0"/>
                <w:numId w:val="12"/>
              </w:numPr>
              <w:ind w:left="585" w:hanging="225"/>
              <w:rPr>
                <w:rFonts w:cs="Times New Roman"/>
                <w:sz w:val="22"/>
              </w:rPr>
            </w:pPr>
            <w:r w:rsidRPr="0034021C">
              <w:rPr>
                <w:rFonts w:cs="Times New Roman"/>
                <w:sz w:val="22"/>
              </w:rPr>
              <w:t>The SSP(s) must clearly address how each of the 110 requirements found in the CMMC Assessment Guide – Level 2 are implemented at the objective level within your candidate C3PAO environment, and demonstrate your C3PAO organization correctly understands each of the requirements.  CA.L2-3.12.4 addresses elements for a good SSP</w:t>
            </w:r>
            <w:r w:rsidR="000572D1">
              <w:rPr>
                <w:rFonts w:cs="Times New Roman"/>
                <w:sz w:val="22"/>
              </w:rPr>
              <w:t xml:space="preserve">, </w:t>
            </w:r>
            <w:r w:rsidR="000572D1" w:rsidRPr="000572D1">
              <w:rPr>
                <w:sz w:val="22"/>
              </w:rPr>
              <w:t>which often include, but are not limited to</w:t>
            </w:r>
            <w:r w:rsidRPr="000572D1">
              <w:rPr>
                <w:rFonts w:cs="Times New Roman"/>
                <w:sz w:val="22"/>
              </w:rPr>
              <w:t>:</w:t>
            </w:r>
            <w:r w:rsidRPr="0034021C">
              <w:rPr>
                <w:rFonts w:cs="Times New Roman"/>
                <w:sz w:val="22"/>
              </w:rPr>
              <w:br/>
            </w:r>
          </w:p>
          <w:p w14:paraId="7617E595" w14:textId="77777777" w:rsidR="0034021C" w:rsidRPr="0034021C" w:rsidRDefault="0034021C" w:rsidP="00CA577C">
            <w:pPr>
              <w:numPr>
                <w:ilvl w:val="0"/>
                <w:numId w:val="18"/>
              </w:numPr>
              <w:spacing w:after="120"/>
              <w:ind w:left="1125" w:hanging="225"/>
              <w:rPr>
                <w:rFonts w:cs="Times New Roman"/>
                <w:sz w:val="22"/>
              </w:rPr>
            </w:pPr>
            <w:r w:rsidRPr="0034021C">
              <w:rPr>
                <w:rFonts w:cs="Times New Roman"/>
                <w:sz w:val="22"/>
              </w:rPr>
              <w:t>General system description</w:t>
            </w:r>
          </w:p>
          <w:p w14:paraId="0DCF7D18" w14:textId="77777777" w:rsidR="0034021C" w:rsidRPr="0034021C" w:rsidRDefault="0034021C" w:rsidP="00CA577C">
            <w:pPr>
              <w:numPr>
                <w:ilvl w:val="0"/>
                <w:numId w:val="18"/>
              </w:numPr>
              <w:spacing w:after="120"/>
              <w:ind w:left="1125" w:hanging="225"/>
              <w:rPr>
                <w:rFonts w:cs="Times New Roman"/>
                <w:sz w:val="22"/>
              </w:rPr>
            </w:pPr>
            <w:r w:rsidRPr="0034021C">
              <w:rPr>
                <w:rFonts w:cs="Times New Roman"/>
                <w:sz w:val="22"/>
              </w:rPr>
              <w:t>Description of system boundaries</w:t>
            </w:r>
          </w:p>
          <w:p w14:paraId="6BFEADD9" w14:textId="77777777" w:rsidR="0034021C" w:rsidRPr="0034021C" w:rsidRDefault="0034021C" w:rsidP="00CA577C">
            <w:pPr>
              <w:numPr>
                <w:ilvl w:val="0"/>
                <w:numId w:val="18"/>
              </w:numPr>
              <w:spacing w:after="120"/>
              <w:ind w:left="1125" w:hanging="225"/>
              <w:rPr>
                <w:rFonts w:cs="Times New Roman"/>
                <w:sz w:val="22"/>
              </w:rPr>
            </w:pPr>
            <w:r w:rsidRPr="0034021C">
              <w:rPr>
                <w:rFonts w:cs="Times New Roman"/>
                <w:sz w:val="22"/>
              </w:rPr>
              <w:t>System environments of operation</w:t>
            </w:r>
          </w:p>
          <w:p w14:paraId="24605D83" w14:textId="77777777" w:rsidR="0034021C" w:rsidRPr="0034021C" w:rsidRDefault="0034021C" w:rsidP="00CA577C">
            <w:pPr>
              <w:numPr>
                <w:ilvl w:val="1"/>
                <w:numId w:val="13"/>
              </w:numPr>
              <w:spacing w:after="120"/>
              <w:ind w:left="1440" w:hanging="180"/>
              <w:rPr>
                <w:rFonts w:cs="Times New Roman"/>
                <w:sz w:val="22"/>
              </w:rPr>
            </w:pPr>
            <w:r w:rsidRPr="0034021C">
              <w:rPr>
                <w:rFonts w:cs="Times New Roman"/>
                <w:sz w:val="22"/>
              </w:rPr>
              <w:t>Major applications</w:t>
            </w:r>
          </w:p>
          <w:p w14:paraId="1FF031D9" w14:textId="77777777" w:rsidR="0034021C" w:rsidRPr="0034021C" w:rsidRDefault="0034021C" w:rsidP="00CA577C">
            <w:pPr>
              <w:pStyle w:val="ListParagraph"/>
              <w:numPr>
                <w:ilvl w:val="1"/>
                <w:numId w:val="13"/>
              </w:numPr>
              <w:spacing w:after="120"/>
              <w:ind w:left="1440" w:hanging="180"/>
              <w:contextualSpacing w:val="0"/>
              <w:rPr>
                <w:rFonts w:cs="Times New Roman"/>
                <w:sz w:val="22"/>
              </w:rPr>
            </w:pPr>
            <w:r w:rsidRPr="0034021C">
              <w:rPr>
                <w:rFonts w:cs="Times New Roman"/>
                <w:sz w:val="22"/>
              </w:rPr>
              <w:t>General support systems</w:t>
            </w:r>
          </w:p>
          <w:p w14:paraId="5CB521B4" w14:textId="77777777" w:rsidR="0034021C" w:rsidRPr="0034021C" w:rsidRDefault="0034021C" w:rsidP="00CA577C">
            <w:pPr>
              <w:numPr>
                <w:ilvl w:val="1"/>
                <w:numId w:val="13"/>
              </w:numPr>
              <w:spacing w:after="120"/>
              <w:ind w:left="1440" w:hanging="180"/>
              <w:rPr>
                <w:rFonts w:cs="Times New Roman"/>
                <w:sz w:val="22"/>
              </w:rPr>
            </w:pPr>
            <w:r w:rsidRPr="0034021C">
              <w:rPr>
                <w:rFonts w:cs="Times New Roman"/>
                <w:sz w:val="22"/>
              </w:rPr>
              <w:t>Minor applications</w:t>
            </w:r>
          </w:p>
          <w:p w14:paraId="2BDAE85C" w14:textId="13B2083C" w:rsidR="0034021C" w:rsidRPr="0034021C" w:rsidRDefault="0034021C" w:rsidP="00CA577C">
            <w:pPr>
              <w:pStyle w:val="ListParagraph"/>
              <w:numPr>
                <w:ilvl w:val="1"/>
                <w:numId w:val="13"/>
              </w:numPr>
              <w:spacing w:after="120"/>
              <w:ind w:left="1440" w:hanging="180"/>
              <w:contextualSpacing w:val="0"/>
              <w:rPr>
                <w:rFonts w:cs="Times New Roman"/>
                <w:sz w:val="22"/>
              </w:rPr>
            </w:pPr>
            <w:r w:rsidRPr="0034021C">
              <w:rPr>
                <w:rFonts w:cs="Times New Roman"/>
                <w:sz w:val="22"/>
              </w:rPr>
              <w:t>Information System(s) relationships with/or connections to other systems (internal and external)</w:t>
            </w:r>
          </w:p>
          <w:p w14:paraId="0810CF77" w14:textId="767A11B3" w:rsidR="0034021C" w:rsidRPr="0034021C" w:rsidRDefault="0034021C" w:rsidP="00B571F4">
            <w:pPr>
              <w:ind w:left="585"/>
              <w:rPr>
                <w:rFonts w:cs="Times New Roman"/>
                <w:i/>
                <w:sz w:val="22"/>
              </w:rPr>
            </w:pPr>
            <w:r w:rsidRPr="0034021C">
              <w:rPr>
                <w:rFonts w:cs="Times New Roman"/>
                <w:i/>
                <w:sz w:val="22"/>
              </w:rPr>
              <w:t>Note that simply copying/pasting the requirement/objective verbiage from the CMMC Assessment Guide – Level 2, and/or the NIST SP 800-171A without a description of how it i</w:t>
            </w:r>
            <w:r w:rsidR="00511AC7">
              <w:rPr>
                <w:rFonts w:cs="Times New Roman"/>
                <w:i/>
                <w:sz w:val="22"/>
              </w:rPr>
              <w:t>s</w:t>
            </w:r>
            <w:r w:rsidRPr="0034021C">
              <w:rPr>
                <w:rFonts w:cs="Times New Roman"/>
                <w:i/>
                <w:sz w:val="22"/>
              </w:rPr>
              <w:t xml:space="preserve"> implemented would not be acceptable.</w:t>
            </w:r>
          </w:p>
          <w:p w14:paraId="07F3CAFF" w14:textId="77777777" w:rsidR="0034021C" w:rsidRPr="0034021C" w:rsidRDefault="0034021C" w:rsidP="0034021C">
            <w:pPr>
              <w:ind w:left="2520"/>
              <w:rPr>
                <w:rFonts w:cs="Times New Roman"/>
                <w:sz w:val="22"/>
              </w:rPr>
            </w:pPr>
          </w:p>
          <w:p w14:paraId="2EBF460B" w14:textId="77777777" w:rsidR="0034021C" w:rsidRPr="0034021C" w:rsidRDefault="0034021C" w:rsidP="00CA577C">
            <w:pPr>
              <w:pStyle w:val="ListParagraph"/>
              <w:numPr>
                <w:ilvl w:val="0"/>
                <w:numId w:val="13"/>
              </w:numPr>
              <w:ind w:left="612" w:hanging="252"/>
              <w:rPr>
                <w:rFonts w:cs="Times New Roman"/>
                <w:sz w:val="22"/>
              </w:rPr>
            </w:pPr>
            <w:r w:rsidRPr="0034021C">
              <w:rPr>
                <w:rFonts w:cs="Times New Roman"/>
                <w:sz w:val="22"/>
              </w:rPr>
              <w:t xml:space="preserve">As the CMMC Level 2 assessment is conducted at the requirement </w:t>
            </w:r>
            <w:r w:rsidRPr="0034021C">
              <w:rPr>
                <w:rFonts w:cs="Times New Roman"/>
                <w:b/>
                <w:sz w:val="22"/>
              </w:rPr>
              <w:t xml:space="preserve">objective </w:t>
            </w:r>
            <w:r w:rsidRPr="0034021C">
              <w:rPr>
                <w:rFonts w:cs="Times New Roman"/>
                <w:sz w:val="22"/>
              </w:rPr>
              <w:t>level, the CMMC Assessment Guide – Level 2 suggests the supporting artifacts describe how each objective is implemented to include:</w:t>
            </w:r>
            <w:r w:rsidRPr="0034021C">
              <w:rPr>
                <w:rFonts w:cs="Times New Roman"/>
                <w:sz w:val="22"/>
              </w:rPr>
              <w:br/>
            </w:r>
          </w:p>
          <w:p w14:paraId="7AEEF0AE" w14:textId="77777777" w:rsidR="0034021C" w:rsidRPr="0034021C" w:rsidRDefault="0034021C" w:rsidP="00CA577C">
            <w:pPr>
              <w:numPr>
                <w:ilvl w:val="0"/>
                <w:numId w:val="19"/>
              </w:numPr>
              <w:spacing w:after="120"/>
              <w:ind w:left="1143" w:hanging="243"/>
              <w:rPr>
                <w:rFonts w:cs="Times New Roman"/>
                <w:sz w:val="22"/>
              </w:rPr>
            </w:pPr>
            <w:r w:rsidRPr="0034021C">
              <w:rPr>
                <w:rFonts w:cs="Times New Roman"/>
                <w:sz w:val="22"/>
              </w:rPr>
              <w:lastRenderedPageBreak/>
              <w:t>Reference to a policy or technology/tool should include an explanation of how it ties directly to the requirements</w:t>
            </w:r>
          </w:p>
          <w:p w14:paraId="3B943780" w14:textId="77777777" w:rsidR="0034021C" w:rsidRPr="0034021C" w:rsidRDefault="0034021C" w:rsidP="00CA577C">
            <w:pPr>
              <w:numPr>
                <w:ilvl w:val="0"/>
                <w:numId w:val="19"/>
              </w:numPr>
              <w:spacing w:after="120"/>
              <w:ind w:left="1143" w:hanging="243"/>
              <w:rPr>
                <w:rFonts w:cs="Times New Roman"/>
                <w:sz w:val="22"/>
              </w:rPr>
            </w:pPr>
            <w:r w:rsidRPr="0034021C">
              <w:rPr>
                <w:rFonts w:cs="Times New Roman"/>
                <w:sz w:val="22"/>
              </w:rPr>
              <w:t>All supporting documentation referenced in the SSP should be made available to the Assessment Team</w:t>
            </w:r>
          </w:p>
          <w:p w14:paraId="4021FFBE" w14:textId="77777777" w:rsidR="0034021C" w:rsidRPr="0034021C" w:rsidRDefault="0034021C" w:rsidP="00CA577C">
            <w:pPr>
              <w:pStyle w:val="ListParagraph"/>
              <w:numPr>
                <w:ilvl w:val="0"/>
                <w:numId w:val="19"/>
              </w:numPr>
              <w:spacing w:after="120"/>
              <w:ind w:left="1143" w:hanging="243"/>
              <w:contextualSpacing w:val="0"/>
              <w:rPr>
                <w:rFonts w:cs="Times New Roman"/>
                <w:sz w:val="22"/>
              </w:rPr>
            </w:pPr>
            <w:r w:rsidRPr="0034021C">
              <w:rPr>
                <w:rFonts w:cs="Times New Roman"/>
                <w:sz w:val="22"/>
              </w:rPr>
              <w:t>Provide artifacts for inherited requirements that are considered ‘Met’ by a document such as a policy, process, or log, to include highlighting the specific section of the policy/process that applies to the specific ‘Met’ requirements</w:t>
            </w:r>
          </w:p>
          <w:p w14:paraId="735CF87B" w14:textId="77777777" w:rsidR="0034021C" w:rsidRPr="0034021C" w:rsidRDefault="0034021C" w:rsidP="00CA577C">
            <w:pPr>
              <w:pStyle w:val="ListParagraph"/>
              <w:numPr>
                <w:ilvl w:val="0"/>
                <w:numId w:val="20"/>
              </w:numPr>
              <w:spacing w:after="120"/>
              <w:ind w:left="1143" w:hanging="243"/>
              <w:contextualSpacing w:val="0"/>
              <w:rPr>
                <w:rFonts w:cs="Times New Roman"/>
                <w:sz w:val="22"/>
              </w:rPr>
            </w:pPr>
            <w:r w:rsidRPr="0034021C">
              <w:rPr>
                <w:rFonts w:cs="Times New Roman"/>
                <w:sz w:val="22"/>
              </w:rPr>
              <w:t>Describe how the organization will use and protect Organization Seeking Certification (OSC) artifact files and proprietary data used as objective evidence in an assessment to include maintaining file integrity as it existed when reviewed by an assessor; the storage of the file/artifact on the OSC network; and if part or all of this information is retrieved post-assessment, how would any file/artifact modification be evident</w:t>
            </w:r>
          </w:p>
          <w:p w14:paraId="50B58C6E" w14:textId="77777777" w:rsidR="0034021C" w:rsidRPr="0034021C" w:rsidRDefault="0034021C" w:rsidP="00CA577C">
            <w:pPr>
              <w:numPr>
                <w:ilvl w:val="0"/>
                <w:numId w:val="20"/>
              </w:numPr>
              <w:spacing w:after="120"/>
              <w:ind w:left="1143" w:hanging="243"/>
              <w:rPr>
                <w:rFonts w:cs="Times New Roman"/>
                <w:sz w:val="22"/>
              </w:rPr>
            </w:pPr>
            <w:r w:rsidRPr="0034021C">
              <w:rPr>
                <w:rFonts w:cs="Times New Roman"/>
                <w:sz w:val="22"/>
              </w:rPr>
              <w:t>Artifact revision history</w:t>
            </w:r>
          </w:p>
          <w:p w14:paraId="5FD93AA4" w14:textId="77777777" w:rsidR="0034021C" w:rsidRPr="0034021C" w:rsidRDefault="0034021C" w:rsidP="00CA577C">
            <w:pPr>
              <w:numPr>
                <w:ilvl w:val="0"/>
                <w:numId w:val="20"/>
              </w:numPr>
              <w:spacing w:after="120"/>
              <w:ind w:left="1143" w:right="-90" w:hanging="243"/>
              <w:rPr>
                <w:rFonts w:cs="Times New Roman"/>
                <w:sz w:val="22"/>
              </w:rPr>
            </w:pPr>
            <w:r w:rsidRPr="0034021C">
              <w:rPr>
                <w:rFonts w:cs="Times New Roman"/>
                <w:sz w:val="22"/>
              </w:rPr>
              <w:t>A detailed Network Topology Diagram/Network Enterprise Overview Briefing (to include a high-level operational concept graphic, or OV-1), and diagram of the candidate’s intended C3PAO environment’s network for handling, transmitting, and storing CUI, to aid in the DIBCAC’s understanding of how your requirement implementations are protecting CUI.  This diagram must depict the network topology and security posture of the information systems or network processing CUI data.  The drawing/overview briefing must clearly delineate (as applicable):</w:t>
            </w:r>
          </w:p>
          <w:p w14:paraId="2BAB87E3"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Security boundaries</w:t>
            </w:r>
          </w:p>
          <w:p w14:paraId="6E88CEED"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Cybersecurity stack</w:t>
            </w:r>
          </w:p>
          <w:p w14:paraId="11775489"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 xml:space="preserve">Security event information management </w:t>
            </w:r>
          </w:p>
          <w:p w14:paraId="29F2B7C1"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Connections to other systems/networks</w:t>
            </w:r>
          </w:p>
          <w:p w14:paraId="5F80327D"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Cloud interconnections/data flow</w:t>
            </w:r>
          </w:p>
          <w:p w14:paraId="541DDB45"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 xml:space="preserve">Wireless (Institute of Electrical and Electronics Engineers (IEEE) standard 802.11) </w:t>
            </w:r>
          </w:p>
          <w:p w14:paraId="1871DB8F"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Dedicated point-to-point connections</w:t>
            </w:r>
          </w:p>
          <w:p w14:paraId="6300A93B"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 xml:space="preserve">Multi-Protocol Label Switching (MPLS) clouds </w:t>
            </w:r>
          </w:p>
          <w:p w14:paraId="2B6923B0"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 xml:space="preserve">High-level Internet Protocol (IP) address schema </w:t>
            </w:r>
          </w:p>
          <w:p w14:paraId="7B8AD5F3"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Critical network enterprise services</w:t>
            </w:r>
          </w:p>
          <w:p w14:paraId="183EC244"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 xml:space="preserve">Vulnerability scanning methodology </w:t>
            </w:r>
          </w:p>
          <w:p w14:paraId="3AAF6F43"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Authentication methodology</w:t>
            </w:r>
          </w:p>
          <w:p w14:paraId="774C3EE5"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Enterprise logging</w:t>
            </w:r>
          </w:p>
          <w:p w14:paraId="4315C410"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lastRenderedPageBreak/>
              <w:t>Remote access</w:t>
            </w:r>
          </w:p>
          <w:p w14:paraId="350F70CE"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VoIP (Voice over Internet Protocol)</w:t>
            </w:r>
          </w:p>
          <w:p w14:paraId="2C676441" w14:textId="77777777" w:rsidR="0034021C" w:rsidRPr="0034021C" w:rsidRDefault="0034021C" w:rsidP="00CA577C">
            <w:pPr>
              <w:numPr>
                <w:ilvl w:val="1"/>
                <w:numId w:val="21"/>
              </w:numPr>
              <w:spacing w:after="120"/>
              <w:ind w:left="1458" w:hanging="198"/>
              <w:rPr>
                <w:rFonts w:cs="Times New Roman"/>
                <w:sz w:val="22"/>
              </w:rPr>
            </w:pPr>
            <w:r w:rsidRPr="0034021C">
              <w:rPr>
                <w:rFonts w:cs="Times New Roman"/>
                <w:sz w:val="22"/>
              </w:rPr>
              <w:t xml:space="preserve">Video </w:t>
            </w:r>
          </w:p>
          <w:p w14:paraId="157DEE27" w14:textId="77777777" w:rsidR="0034021C" w:rsidRPr="0034021C" w:rsidRDefault="0034021C" w:rsidP="00CA577C">
            <w:pPr>
              <w:numPr>
                <w:ilvl w:val="1"/>
                <w:numId w:val="14"/>
              </w:numPr>
              <w:spacing w:after="120"/>
              <w:ind w:left="1098" w:hanging="198"/>
              <w:rPr>
                <w:rFonts w:cs="Times New Roman"/>
                <w:sz w:val="22"/>
              </w:rPr>
            </w:pPr>
            <w:r w:rsidRPr="0034021C">
              <w:rPr>
                <w:rFonts w:cs="Times New Roman"/>
                <w:sz w:val="22"/>
              </w:rPr>
              <w:t>Any other relevant information to allow the assessors to determine if your C3PAO environment is protecting CUI, as required by the 110 requirements and their objectives.</w:t>
            </w:r>
          </w:p>
          <w:p w14:paraId="35EA667B" w14:textId="749664E9" w:rsidR="0034021C" w:rsidRDefault="0034021C" w:rsidP="001B303C">
            <w:pPr>
              <w:spacing w:after="240"/>
              <w:rPr>
                <w:rFonts w:cs="Times New Roman"/>
                <w:b/>
                <w:u w:val="single"/>
              </w:rPr>
            </w:pPr>
            <w:r w:rsidRPr="0034021C">
              <w:rPr>
                <w:rFonts w:cs="Times New Roman"/>
                <w:sz w:val="22"/>
              </w:rPr>
              <w:t xml:space="preserve">Suggest reviewing the CMMC Assessment Guide – Level 2 to read the discussion and further discussion sections addressing each requirement to enhance an understanding of the depth and rigor of the CMMC Level 2 </w:t>
            </w:r>
            <w:r w:rsidR="001B303C">
              <w:rPr>
                <w:rFonts w:cs="Times New Roman"/>
                <w:sz w:val="22"/>
              </w:rPr>
              <w:t>a</w:t>
            </w:r>
            <w:r w:rsidRPr="0034021C">
              <w:rPr>
                <w:rFonts w:cs="Times New Roman"/>
                <w:sz w:val="22"/>
              </w:rPr>
              <w:t>ssessment at the requirement objectives level.</w:t>
            </w:r>
          </w:p>
        </w:tc>
      </w:tr>
    </w:tbl>
    <w:p w14:paraId="59AAEF6F" w14:textId="0639E2EE" w:rsidR="008265B3" w:rsidRPr="00BC0BE3" w:rsidRDefault="008265B3" w:rsidP="007509F0">
      <w:pPr>
        <w:spacing w:line="240" w:lineRule="auto"/>
        <w:rPr>
          <w:rFonts w:cs="Times New Roman"/>
        </w:rPr>
      </w:pPr>
    </w:p>
    <w:p w14:paraId="3A8C809D" w14:textId="1377130A" w:rsidR="002371F2" w:rsidRDefault="002371F2" w:rsidP="00CA577C">
      <w:pPr>
        <w:pStyle w:val="ListParagraph"/>
        <w:numPr>
          <w:ilvl w:val="0"/>
          <w:numId w:val="15"/>
        </w:numPr>
        <w:spacing w:after="240" w:line="240" w:lineRule="auto"/>
        <w:ind w:left="1080"/>
        <w:contextualSpacing w:val="0"/>
        <w:rPr>
          <w:rFonts w:cs="Times New Roman"/>
        </w:rPr>
      </w:pPr>
      <w:r>
        <w:rPr>
          <w:rFonts w:cs="Times New Roman"/>
        </w:rPr>
        <w:t xml:space="preserve">The candidate requests </w:t>
      </w:r>
      <w:r w:rsidR="001B303C">
        <w:rPr>
          <w:rFonts w:cs="Times New Roman"/>
        </w:rPr>
        <w:t>a DoD SAFE drop link from the DIBCAC Assessment Lead</w:t>
      </w:r>
      <w:r>
        <w:rPr>
          <w:rFonts w:cs="Times New Roman"/>
        </w:rPr>
        <w:t>.</w:t>
      </w:r>
    </w:p>
    <w:p w14:paraId="5A2230A9" w14:textId="0D0A648D" w:rsidR="001B303C" w:rsidRPr="001B303C" w:rsidRDefault="001B303C" w:rsidP="001B303C">
      <w:pPr>
        <w:pStyle w:val="ListParagraph"/>
        <w:numPr>
          <w:ilvl w:val="0"/>
          <w:numId w:val="15"/>
        </w:numPr>
        <w:spacing w:after="240"/>
        <w:ind w:left="1080"/>
        <w:contextualSpacing w:val="0"/>
        <w:rPr>
          <w:rFonts w:cs="Times New Roman"/>
        </w:rPr>
      </w:pPr>
      <w:r w:rsidRPr="00F04400">
        <w:rPr>
          <w:rFonts w:cs="Times New Roman"/>
        </w:rPr>
        <w:t>The</w:t>
      </w:r>
      <w:r>
        <w:rPr>
          <w:rFonts w:cs="Times New Roman"/>
        </w:rPr>
        <w:t xml:space="preserve"> DIBCAC Assessment Lead sends a DoD SAFE drop link to the candidate. </w:t>
      </w:r>
    </w:p>
    <w:p w14:paraId="29AA52B5" w14:textId="77777777" w:rsidR="00BC0BE3" w:rsidRPr="00BC0BE3" w:rsidRDefault="002371F2" w:rsidP="00CA577C">
      <w:pPr>
        <w:pStyle w:val="ListParagraph"/>
        <w:numPr>
          <w:ilvl w:val="0"/>
          <w:numId w:val="15"/>
        </w:numPr>
        <w:ind w:left="1080"/>
        <w:contextualSpacing w:val="0"/>
        <w:rPr>
          <w:rFonts w:cs="Times New Roman"/>
        </w:rPr>
      </w:pPr>
      <w:r>
        <w:rPr>
          <w:rFonts w:cs="Times New Roman"/>
        </w:rPr>
        <w:t>The c</w:t>
      </w:r>
      <w:r w:rsidRPr="008265B3">
        <w:rPr>
          <w:rFonts w:cs="Times New Roman"/>
        </w:rPr>
        <w:t xml:space="preserve">andidate sends the pre-assessment package documents </w:t>
      </w:r>
      <w:r w:rsidRPr="002371F2">
        <w:rPr>
          <w:rFonts w:cs="Times New Roman"/>
        </w:rPr>
        <w:t>and scoping artifacts to DIBCAC via DoD SAFE (no later than two weeks prior to scoping call).</w:t>
      </w:r>
      <w:r w:rsidRPr="00416F92">
        <w:rPr>
          <w:rFonts w:cs="Times New Roman"/>
          <w:snapToGrid w:val="0"/>
          <w:szCs w:val="24"/>
        </w:rPr>
        <w:t xml:space="preserve"> </w:t>
      </w:r>
      <w:r w:rsidR="00BC0BE3">
        <w:rPr>
          <w:rFonts w:cs="Times New Roman"/>
          <w:snapToGrid w:val="0"/>
          <w:szCs w:val="24"/>
        </w:rPr>
        <w:br/>
      </w:r>
    </w:p>
    <w:p w14:paraId="635810C5" w14:textId="17613526" w:rsidR="00763A49" w:rsidRDefault="00BC0BE3" w:rsidP="00CA577C">
      <w:pPr>
        <w:pStyle w:val="ListParagraph"/>
        <w:numPr>
          <w:ilvl w:val="0"/>
          <w:numId w:val="15"/>
        </w:numPr>
        <w:ind w:left="1080"/>
        <w:contextualSpacing w:val="0"/>
        <w:rPr>
          <w:rFonts w:cs="Times New Roman"/>
        </w:rPr>
      </w:pPr>
      <w:r w:rsidRPr="00BC0BE3">
        <w:rPr>
          <w:rFonts w:cs="Times New Roman"/>
          <w:snapToGrid w:val="0"/>
          <w:szCs w:val="24"/>
        </w:rPr>
        <w:t xml:space="preserve">DIBCAC and candidate will develop and agree to an </w:t>
      </w:r>
      <w:r w:rsidR="001B303C">
        <w:rPr>
          <w:rFonts w:cs="Times New Roman"/>
          <w:snapToGrid w:val="0"/>
          <w:szCs w:val="24"/>
        </w:rPr>
        <w:t>Assessment P</w:t>
      </w:r>
      <w:r w:rsidRPr="00BC0BE3">
        <w:rPr>
          <w:rFonts w:cs="Times New Roman"/>
          <w:snapToGrid w:val="0"/>
          <w:szCs w:val="24"/>
        </w:rPr>
        <w:t>lan b</w:t>
      </w:r>
      <w:r>
        <w:rPr>
          <w:rFonts w:cs="Times New Roman"/>
          <w:snapToGrid w:val="0"/>
          <w:szCs w:val="24"/>
        </w:rPr>
        <w:t>efore the assessment start date (no</w:t>
      </w:r>
      <w:r w:rsidRPr="00BC0BE3">
        <w:rPr>
          <w:rFonts w:cs="Times New Roman"/>
          <w:snapToGrid w:val="0"/>
          <w:szCs w:val="24"/>
        </w:rPr>
        <w:t xml:space="preserve"> later than three days prior to the start of the assessment</w:t>
      </w:r>
      <w:r>
        <w:rPr>
          <w:rFonts w:cs="Times New Roman"/>
          <w:snapToGrid w:val="0"/>
          <w:szCs w:val="24"/>
        </w:rPr>
        <w:t>)</w:t>
      </w:r>
      <w:r w:rsidRPr="00BC0BE3">
        <w:rPr>
          <w:rFonts w:cs="Times New Roman"/>
          <w:snapToGrid w:val="0"/>
          <w:szCs w:val="24"/>
        </w:rPr>
        <w:t>.</w:t>
      </w:r>
      <w:r w:rsidR="002371F2">
        <w:rPr>
          <w:rFonts w:cs="Times New Roman"/>
          <w:snapToGrid w:val="0"/>
          <w:szCs w:val="24"/>
        </w:rPr>
        <w:br/>
      </w:r>
    </w:p>
    <w:p w14:paraId="4C07612E" w14:textId="77777777" w:rsidR="00DA1FA6" w:rsidRPr="00DA1FA6" w:rsidRDefault="00DA1FA6" w:rsidP="00DA1FA6">
      <w:pPr>
        <w:pStyle w:val="ListParagraph"/>
        <w:ind w:left="1080"/>
        <w:contextualSpacing w:val="0"/>
        <w:rPr>
          <w:rFonts w:cs="Times New Roman"/>
        </w:rPr>
      </w:pPr>
    </w:p>
    <w:p w14:paraId="180731DB" w14:textId="77777777" w:rsidR="001B303C" w:rsidRDefault="001B303C">
      <w:pPr>
        <w:spacing w:after="160"/>
        <w:rPr>
          <w:b/>
          <w:bCs/>
        </w:rPr>
      </w:pPr>
      <w:r>
        <w:rPr>
          <w:b/>
          <w:bCs/>
        </w:rPr>
        <w:br w:type="page"/>
      </w:r>
    </w:p>
    <w:p w14:paraId="32F1A1C3" w14:textId="3DEBBEE5" w:rsidR="00890A6B" w:rsidRDefault="00890A6B" w:rsidP="00DA1FA6">
      <w:pPr>
        <w:spacing w:after="240"/>
        <w:ind w:left="-18"/>
        <w:rPr>
          <w:b/>
          <w:bCs/>
        </w:rPr>
      </w:pPr>
      <w:r>
        <w:rPr>
          <w:b/>
          <w:bCs/>
        </w:rPr>
        <w:lastRenderedPageBreak/>
        <w:t>A</w:t>
      </w:r>
      <w:r w:rsidRPr="00890A6B">
        <w:rPr>
          <w:b/>
          <w:bCs/>
        </w:rPr>
        <w:t>ssessment activities:</w:t>
      </w:r>
    </w:p>
    <w:p w14:paraId="1D0FDF0F" w14:textId="0F3F9853" w:rsidR="00890A6B" w:rsidRPr="00890A6B" w:rsidRDefault="00890A6B" w:rsidP="00DA1FA6">
      <w:pPr>
        <w:ind w:left="-27" w:firstLine="9"/>
        <w:rPr>
          <w:bCs/>
        </w:rPr>
      </w:pPr>
      <w:r w:rsidRPr="00890A6B">
        <w:rPr>
          <w:bCs/>
        </w:rPr>
        <w:t>DIBCAC conducts the assessment.</w:t>
      </w:r>
    </w:p>
    <w:p w14:paraId="56BA4A63" w14:textId="66DF76BF" w:rsidR="00890A6B" w:rsidRDefault="00890A6B" w:rsidP="002371F2">
      <w:pPr>
        <w:spacing w:line="240" w:lineRule="auto"/>
        <w:ind w:left="720"/>
        <w:rPr>
          <w:rFonts w:cs="Times New Roman"/>
          <w:b/>
          <w:u w:val="single"/>
        </w:rPr>
      </w:pPr>
    </w:p>
    <w:tbl>
      <w:tblPr>
        <w:tblStyle w:val="TableGrid"/>
        <w:tblW w:w="0" w:type="auto"/>
        <w:tblInd w:w="720" w:type="dxa"/>
        <w:tblCellMar>
          <w:top w:w="216" w:type="dxa"/>
          <w:left w:w="216" w:type="dxa"/>
          <w:bottom w:w="216" w:type="dxa"/>
          <w:right w:w="216" w:type="dxa"/>
        </w:tblCellMar>
        <w:tblLook w:val="04A0" w:firstRow="1" w:lastRow="0" w:firstColumn="1" w:lastColumn="0" w:noHBand="0" w:noVBand="1"/>
      </w:tblPr>
      <w:tblGrid>
        <w:gridCol w:w="8810"/>
      </w:tblGrid>
      <w:tr w:rsidR="00890A6B" w14:paraId="400B1EBC" w14:textId="77777777" w:rsidTr="00D42272">
        <w:tc>
          <w:tcPr>
            <w:tcW w:w="9530" w:type="dxa"/>
            <w:shd w:val="clear" w:color="auto" w:fill="F2F2F2" w:themeFill="background1" w:themeFillShade="F2"/>
          </w:tcPr>
          <w:p w14:paraId="43C4A01E" w14:textId="77777777" w:rsidR="00890A6B" w:rsidRPr="00F04400" w:rsidRDefault="00890A6B" w:rsidP="00D42272">
            <w:pPr>
              <w:spacing w:after="240"/>
              <w:rPr>
                <w:rFonts w:cs="Times New Roman"/>
                <w:b/>
                <w:sz w:val="22"/>
              </w:rPr>
            </w:pPr>
            <w:r w:rsidRPr="00F04400">
              <w:rPr>
                <w:rFonts w:cs="Times New Roman"/>
                <w:b/>
                <w:sz w:val="22"/>
              </w:rPr>
              <w:t>Guidance:</w:t>
            </w:r>
          </w:p>
          <w:p w14:paraId="3654DEC4" w14:textId="77777777" w:rsidR="00890A6B" w:rsidRPr="00890A6B" w:rsidRDefault="00890A6B" w:rsidP="00644FB8">
            <w:pPr>
              <w:spacing w:after="240"/>
              <w:ind w:left="-29" w:firstLine="14"/>
              <w:rPr>
                <w:rFonts w:cs="Times New Roman"/>
                <w:sz w:val="22"/>
              </w:rPr>
            </w:pPr>
            <w:r w:rsidRPr="00890A6B">
              <w:rPr>
                <w:rFonts w:cs="Times New Roman"/>
                <w:snapToGrid w:val="0"/>
                <w:sz w:val="22"/>
              </w:rPr>
              <w:t xml:space="preserve">During the assessment, DIBCAC will conduct interviews and review appropriate evidence and/or demonstrations in order to determine if the requirements are ‘met.’  </w:t>
            </w:r>
            <w:r w:rsidRPr="00890A6B">
              <w:rPr>
                <w:rFonts w:cs="Times New Roman"/>
                <w:sz w:val="22"/>
              </w:rPr>
              <w:t>DIBCAC requests access to the following:</w:t>
            </w:r>
          </w:p>
          <w:p w14:paraId="70F2DC91" w14:textId="77777777" w:rsidR="00890A6B" w:rsidRPr="00890A6B" w:rsidRDefault="00890A6B" w:rsidP="00CA577C">
            <w:pPr>
              <w:pStyle w:val="ListParagraph"/>
              <w:numPr>
                <w:ilvl w:val="1"/>
                <w:numId w:val="16"/>
              </w:numPr>
              <w:spacing w:after="120"/>
              <w:ind w:left="612" w:hanging="252"/>
              <w:contextualSpacing w:val="0"/>
              <w:rPr>
                <w:rFonts w:cs="Times New Roman"/>
                <w:sz w:val="22"/>
              </w:rPr>
            </w:pPr>
            <w:r w:rsidRPr="00890A6B">
              <w:rPr>
                <w:rFonts w:cs="Times New Roman"/>
                <w:sz w:val="22"/>
              </w:rPr>
              <w:t xml:space="preserve">Members of the policy team tasked with maintaining policies, which ensure cybersecurity compliance with the 110 requirements at the objective level addressed in the CMMC Assessment Guide </w:t>
            </w:r>
            <w:r w:rsidRPr="00890A6B">
              <w:rPr>
                <w:sz w:val="22"/>
              </w:rPr>
              <w:t>–</w:t>
            </w:r>
            <w:r w:rsidRPr="00890A6B">
              <w:rPr>
                <w:rFonts w:cs="Times New Roman"/>
                <w:sz w:val="22"/>
              </w:rPr>
              <w:t xml:space="preserve"> Level 2.</w:t>
            </w:r>
          </w:p>
          <w:p w14:paraId="30049EF0" w14:textId="77777777" w:rsidR="00890A6B" w:rsidRPr="00890A6B" w:rsidRDefault="00890A6B" w:rsidP="00CA577C">
            <w:pPr>
              <w:pStyle w:val="ListParagraph"/>
              <w:numPr>
                <w:ilvl w:val="1"/>
                <w:numId w:val="16"/>
              </w:numPr>
              <w:spacing w:after="120"/>
              <w:ind w:left="603" w:hanging="243"/>
              <w:contextualSpacing w:val="0"/>
              <w:rPr>
                <w:rFonts w:cs="Times New Roman"/>
                <w:sz w:val="22"/>
              </w:rPr>
            </w:pPr>
            <w:r w:rsidRPr="00890A6B">
              <w:rPr>
                <w:rFonts w:cs="Times New Roman"/>
                <w:sz w:val="22"/>
              </w:rPr>
              <w:t>Internal audit members tasked with responsibilities in cybersecurity.</w:t>
            </w:r>
          </w:p>
          <w:p w14:paraId="3C522532" w14:textId="77777777" w:rsidR="00890A6B" w:rsidRPr="00890A6B" w:rsidRDefault="00890A6B" w:rsidP="00CA577C">
            <w:pPr>
              <w:pStyle w:val="ListParagraph"/>
              <w:numPr>
                <w:ilvl w:val="1"/>
                <w:numId w:val="16"/>
              </w:numPr>
              <w:spacing w:after="120"/>
              <w:ind w:left="603" w:hanging="243"/>
              <w:contextualSpacing w:val="0"/>
              <w:rPr>
                <w:rFonts w:cs="Times New Roman"/>
                <w:sz w:val="22"/>
              </w:rPr>
            </w:pPr>
            <w:r w:rsidRPr="00890A6B">
              <w:rPr>
                <w:rFonts w:cs="Times New Roman"/>
                <w:sz w:val="22"/>
              </w:rPr>
              <w:t>Internal audit records showing governance associated with cybersecurity.</w:t>
            </w:r>
          </w:p>
          <w:p w14:paraId="3669B7FF" w14:textId="77777777" w:rsidR="00890A6B" w:rsidRPr="00890A6B" w:rsidRDefault="00890A6B" w:rsidP="00CA577C">
            <w:pPr>
              <w:pStyle w:val="ListParagraph"/>
              <w:numPr>
                <w:ilvl w:val="1"/>
                <w:numId w:val="16"/>
              </w:numPr>
              <w:spacing w:after="120"/>
              <w:ind w:left="603" w:hanging="243"/>
              <w:contextualSpacing w:val="0"/>
              <w:rPr>
                <w:rFonts w:cs="Times New Roman"/>
                <w:sz w:val="22"/>
              </w:rPr>
            </w:pPr>
            <w:r w:rsidRPr="00890A6B">
              <w:rPr>
                <w:rFonts w:cs="Times New Roman"/>
                <w:sz w:val="22"/>
              </w:rPr>
              <w:t>Subject Matter Experts (SMEs) by role and or position who can demonstrate implementation and answer questions.  The SMEs should be available for each requirement interviewed.  Examples of positions/personnel include:</w:t>
            </w:r>
          </w:p>
          <w:p w14:paraId="10C47A65" w14:textId="77777777" w:rsidR="00890A6B" w:rsidRPr="00890A6B" w:rsidRDefault="00890A6B" w:rsidP="00CA577C">
            <w:pPr>
              <w:pStyle w:val="ListParagraph"/>
              <w:numPr>
                <w:ilvl w:val="3"/>
                <w:numId w:val="17"/>
              </w:numPr>
              <w:spacing w:after="120"/>
              <w:ind w:left="1170" w:hanging="270"/>
              <w:contextualSpacing w:val="0"/>
              <w:rPr>
                <w:rFonts w:cs="Times New Roman"/>
                <w:sz w:val="22"/>
              </w:rPr>
            </w:pPr>
            <w:r w:rsidRPr="00890A6B">
              <w:rPr>
                <w:rFonts w:cs="Times New Roman"/>
                <w:sz w:val="22"/>
              </w:rPr>
              <w:t>Network Administrator/Engineer</w:t>
            </w:r>
          </w:p>
          <w:p w14:paraId="5C98367A" w14:textId="77777777" w:rsidR="00890A6B" w:rsidRPr="00890A6B" w:rsidRDefault="00890A6B" w:rsidP="00CA577C">
            <w:pPr>
              <w:pStyle w:val="ListParagraph"/>
              <w:numPr>
                <w:ilvl w:val="3"/>
                <w:numId w:val="17"/>
              </w:numPr>
              <w:spacing w:after="120"/>
              <w:ind w:left="1170" w:hanging="270"/>
              <w:contextualSpacing w:val="0"/>
              <w:rPr>
                <w:rFonts w:cs="Times New Roman"/>
                <w:sz w:val="22"/>
              </w:rPr>
            </w:pPr>
            <w:r w:rsidRPr="00890A6B">
              <w:rPr>
                <w:rFonts w:cs="Times New Roman"/>
                <w:sz w:val="22"/>
              </w:rPr>
              <w:t>Employees with audit and accountability responsibilities</w:t>
            </w:r>
          </w:p>
          <w:p w14:paraId="566ED297" w14:textId="77777777" w:rsidR="00890A6B" w:rsidRPr="00890A6B" w:rsidRDefault="00890A6B" w:rsidP="00CA577C">
            <w:pPr>
              <w:pStyle w:val="ListParagraph"/>
              <w:numPr>
                <w:ilvl w:val="3"/>
                <w:numId w:val="17"/>
              </w:numPr>
              <w:spacing w:after="120"/>
              <w:ind w:left="1170" w:hanging="270"/>
              <w:contextualSpacing w:val="0"/>
              <w:rPr>
                <w:rFonts w:cs="Times New Roman"/>
                <w:sz w:val="22"/>
              </w:rPr>
            </w:pPr>
            <w:r w:rsidRPr="00890A6B">
              <w:rPr>
                <w:rFonts w:cs="Times New Roman"/>
                <w:sz w:val="22"/>
              </w:rPr>
              <w:t xml:space="preserve">Employees with cybersecurity/Information Technology (IT) policy oversight </w:t>
            </w:r>
          </w:p>
          <w:p w14:paraId="7491D6C0" w14:textId="77777777" w:rsidR="00890A6B" w:rsidRPr="00890A6B" w:rsidRDefault="00890A6B" w:rsidP="00CA577C">
            <w:pPr>
              <w:pStyle w:val="ListParagraph"/>
              <w:numPr>
                <w:ilvl w:val="3"/>
                <w:numId w:val="17"/>
              </w:numPr>
              <w:spacing w:after="120"/>
              <w:ind w:left="1170" w:hanging="270"/>
              <w:contextualSpacing w:val="0"/>
              <w:rPr>
                <w:rFonts w:cs="Times New Roman"/>
                <w:sz w:val="22"/>
              </w:rPr>
            </w:pPr>
            <w:r w:rsidRPr="00890A6B">
              <w:rPr>
                <w:rFonts w:cs="Times New Roman"/>
                <w:sz w:val="22"/>
              </w:rPr>
              <w:t>Account Management personnel</w:t>
            </w:r>
          </w:p>
          <w:p w14:paraId="19E8732C" w14:textId="77777777" w:rsidR="00890A6B" w:rsidRPr="00890A6B" w:rsidRDefault="00890A6B" w:rsidP="00CA577C">
            <w:pPr>
              <w:pStyle w:val="ListParagraph"/>
              <w:numPr>
                <w:ilvl w:val="3"/>
                <w:numId w:val="17"/>
              </w:numPr>
              <w:spacing w:after="120"/>
              <w:ind w:left="1170" w:hanging="270"/>
              <w:contextualSpacing w:val="0"/>
              <w:rPr>
                <w:rFonts w:cs="Times New Roman"/>
                <w:sz w:val="22"/>
              </w:rPr>
            </w:pPr>
            <w:r w:rsidRPr="00890A6B">
              <w:rPr>
                <w:rFonts w:cs="Times New Roman"/>
                <w:sz w:val="22"/>
              </w:rPr>
              <w:t>Personnel with information security responsibilities</w:t>
            </w:r>
          </w:p>
          <w:p w14:paraId="0597165C" w14:textId="77777777" w:rsidR="00890A6B" w:rsidRPr="00890A6B" w:rsidRDefault="00890A6B" w:rsidP="00CA577C">
            <w:pPr>
              <w:pStyle w:val="ListParagraph"/>
              <w:numPr>
                <w:ilvl w:val="3"/>
                <w:numId w:val="17"/>
              </w:numPr>
              <w:spacing w:after="120"/>
              <w:ind w:left="1170" w:hanging="270"/>
              <w:contextualSpacing w:val="0"/>
              <w:rPr>
                <w:rFonts w:cs="Times New Roman"/>
                <w:sz w:val="22"/>
              </w:rPr>
            </w:pPr>
            <w:r w:rsidRPr="00890A6B">
              <w:rPr>
                <w:rFonts w:cs="Times New Roman"/>
                <w:sz w:val="22"/>
              </w:rPr>
              <w:t>System Developers</w:t>
            </w:r>
          </w:p>
          <w:p w14:paraId="104183D1" w14:textId="77777777" w:rsidR="00890A6B" w:rsidRPr="00890A6B" w:rsidRDefault="00890A6B" w:rsidP="00CA577C">
            <w:pPr>
              <w:pStyle w:val="ListParagraph"/>
              <w:numPr>
                <w:ilvl w:val="3"/>
                <w:numId w:val="17"/>
              </w:numPr>
              <w:spacing w:after="120"/>
              <w:ind w:left="1170" w:hanging="270"/>
              <w:contextualSpacing w:val="0"/>
              <w:rPr>
                <w:rFonts w:cs="Times New Roman"/>
                <w:sz w:val="22"/>
              </w:rPr>
            </w:pPr>
            <w:r w:rsidRPr="00890A6B">
              <w:rPr>
                <w:rFonts w:cs="Times New Roman"/>
                <w:sz w:val="22"/>
              </w:rPr>
              <w:t>Personnel with access enforcement responsibilities</w:t>
            </w:r>
          </w:p>
          <w:p w14:paraId="3C6AABD6" w14:textId="77777777" w:rsidR="00890A6B" w:rsidRPr="00890A6B" w:rsidRDefault="00890A6B" w:rsidP="00CA577C">
            <w:pPr>
              <w:pStyle w:val="ListParagraph"/>
              <w:numPr>
                <w:ilvl w:val="3"/>
                <w:numId w:val="22"/>
              </w:numPr>
              <w:spacing w:after="120"/>
              <w:ind w:left="1458" w:hanging="198"/>
              <w:contextualSpacing w:val="0"/>
              <w:rPr>
                <w:rFonts w:cs="Times New Roman"/>
                <w:sz w:val="22"/>
              </w:rPr>
            </w:pPr>
            <w:r w:rsidRPr="00890A6B">
              <w:rPr>
                <w:rFonts w:cs="Times New Roman"/>
                <w:sz w:val="22"/>
              </w:rPr>
              <w:t>Risk Assessment Team</w:t>
            </w:r>
          </w:p>
          <w:p w14:paraId="634F1272" w14:textId="77777777" w:rsidR="00890A6B" w:rsidRPr="00890A6B" w:rsidRDefault="00890A6B" w:rsidP="00CA577C">
            <w:pPr>
              <w:pStyle w:val="ListParagraph"/>
              <w:numPr>
                <w:ilvl w:val="3"/>
                <w:numId w:val="22"/>
              </w:numPr>
              <w:spacing w:after="120"/>
              <w:ind w:left="1458" w:hanging="198"/>
              <w:contextualSpacing w:val="0"/>
              <w:rPr>
                <w:rFonts w:cs="Times New Roman"/>
                <w:sz w:val="22"/>
              </w:rPr>
            </w:pPr>
            <w:r w:rsidRPr="00890A6B">
              <w:rPr>
                <w:rFonts w:cs="Times New Roman"/>
                <w:sz w:val="22"/>
              </w:rPr>
              <w:t xml:space="preserve">Cyber Net Defender/Incident Response </w:t>
            </w:r>
          </w:p>
          <w:p w14:paraId="6B839A38" w14:textId="77777777" w:rsidR="00890A6B" w:rsidRPr="00890A6B" w:rsidRDefault="00890A6B" w:rsidP="00CA577C">
            <w:pPr>
              <w:pStyle w:val="ListParagraph"/>
              <w:numPr>
                <w:ilvl w:val="3"/>
                <w:numId w:val="22"/>
              </w:numPr>
              <w:spacing w:after="120"/>
              <w:ind w:left="1458" w:hanging="198"/>
              <w:contextualSpacing w:val="0"/>
              <w:rPr>
                <w:rFonts w:cs="Times New Roman"/>
                <w:sz w:val="22"/>
              </w:rPr>
            </w:pPr>
            <w:r w:rsidRPr="00890A6B">
              <w:rPr>
                <w:rFonts w:cs="Times New Roman"/>
                <w:sz w:val="22"/>
              </w:rPr>
              <w:t>Senior Information Security Officer</w:t>
            </w:r>
          </w:p>
          <w:p w14:paraId="32C04B62" w14:textId="0DAE74A3" w:rsidR="00890A6B" w:rsidRPr="00890A6B" w:rsidRDefault="00F2777E" w:rsidP="00CA577C">
            <w:pPr>
              <w:pStyle w:val="ListParagraph"/>
              <w:numPr>
                <w:ilvl w:val="3"/>
                <w:numId w:val="22"/>
              </w:numPr>
              <w:spacing w:after="120"/>
              <w:ind w:left="1458" w:hanging="198"/>
              <w:contextualSpacing w:val="0"/>
              <w:rPr>
                <w:rFonts w:cs="Times New Roman"/>
                <w:sz w:val="22"/>
              </w:rPr>
            </w:pPr>
            <w:r>
              <w:rPr>
                <w:rFonts w:cs="Times New Roman"/>
                <w:sz w:val="22"/>
              </w:rPr>
              <w:t>Training/</w:t>
            </w:r>
            <w:r w:rsidR="00890A6B" w:rsidRPr="00890A6B">
              <w:rPr>
                <w:rFonts w:cs="Times New Roman"/>
                <w:sz w:val="22"/>
              </w:rPr>
              <w:t>Personnel/Human Resources Specialist</w:t>
            </w:r>
          </w:p>
          <w:p w14:paraId="1618BDF4" w14:textId="77777777" w:rsidR="00890A6B" w:rsidRPr="00890A6B" w:rsidRDefault="00890A6B" w:rsidP="00CA577C">
            <w:pPr>
              <w:pStyle w:val="ListParagraph"/>
              <w:numPr>
                <w:ilvl w:val="3"/>
                <w:numId w:val="22"/>
              </w:numPr>
              <w:spacing w:after="120"/>
              <w:ind w:left="1458" w:hanging="198"/>
              <w:contextualSpacing w:val="0"/>
              <w:rPr>
                <w:rFonts w:cs="Times New Roman"/>
                <w:sz w:val="22"/>
              </w:rPr>
            </w:pPr>
            <w:r w:rsidRPr="00890A6B">
              <w:rPr>
                <w:rFonts w:cs="Times New Roman"/>
                <w:sz w:val="22"/>
              </w:rPr>
              <w:t>Physical Security Specialist</w:t>
            </w:r>
          </w:p>
          <w:p w14:paraId="4E3BFAD4" w14:textId="77777777" w:rsidR="00890A6B" w:rsidRPr="00890A6B" w:rsidRDefault="00890A6B" w:rsidP="00CA577C">
            <w:pPr>
              <w:pStyle w:val="ListParagraph"/>
              <w:numPr>
                <w:ilvl w:val="3"/>
                <w:numId w:val="22"/>
              </w:numPr>
              <w:spacing w:after="120"/>
              <w:ind w:left="1458" w:hanging="198"/>
              <w:contextualSpacing w:val="0"/>
              <w:rPr>
                <w:rFonts w:cs="Times New Roman"/>
                <w:sz w:val="22"/>
              </w:rPr>
            </w:pPr>
            <w:r w:rsidRPr="00890A6B">
              <w:rPr>
                <w:rFonts w:cs="Times New Roman"/>
                <w:sz w:val="22"/>
              </w:rPr>
              <w:t>Employees with configuration management responsibilities</w:t>
            </w:r>
          </w:p>
          <w:p w14:paraId="6E1271E7" w14:textId="77777777" w:rsidR="00890A6B" w:rsidRPr="00890A6B" w:rsidRDefault="00890A6B" w:rsidP="00CA577C">
            <w:pPr>
              <w:pStyle w:val="ListParagraph"/>
              <w:numPr>
                <w:ilvl w:val="3"/>
                <w:numId w:val="22"/>
              </w:numPr>
              <w:spacing w:after="120"/>
              <w:ind w:left="1458" w:hanging="198"/>
              <w:contextualSpacing w:val="0"/>
              <w:rPr>
                <w:rFonts w:cs="Times New Roman"/>
                <w:sz w:val="22"/>
              </w:rPr>
            </w:pPr>
            <w:r w:rsidRPr="00890A6B">
              <w:rPr>
                <w:rFonts w:cs="Times New Roman"/>
                <w:sz w:val="22"/>
              </w:rPr>
              <w:t xml:space="preserve">Enterprise Services Lead </w:t>
            </w:r>
          </w:p>
          <w:p w14:paraId="693F64CE" w14:textId="753F6789" w:rsidR="00890A6B" w:rsidRPr="00890A6B" w:rsidRDefault="00890A6B" w:rsidP="00CA577C">
            <w:pPr>
              <w:pStyle w:val="ListParagraph"/>
              <w:numPr>
                <w:ilvl w:val="3"/>
                <w:numId w:val="22"/>
              </w:numPr>
              <w:spacing w:after="120"/>
              <w:ind w:left="1458" w:hanging="198"/>
              <w:contextualSpacing w:val="0"/>
              <w:rPr>
                <w:rFonts w:cs="Times New Roman"/>
                <w:szCs w:val="24"/>
              </w:rPr>
            </w:pPr>
            <w:r w:rsidRPr="00890A6B">
              <w:rPr>
                <w:rFonts w:cs="Times New Roman"/>
                <w:sz w:val="22"/>
              </w:rPr>
              <w:t>Active Directory Administrator</w:t>
            </w:r>
          </w:p>
        </w:tc>
      </w:tr>
    </w:tbl>
    <w:p w14:paraId="4D050EE2" w14:textId="77777777" w:rsidR="00717082" w:rsidRPr="00717082" w:rsidRDefault="00717082" w:rsidP="00717082"/>
    <w:p w14:paraId="43C7336A" w14:textId="77777777" w:rsidR="001B303C" w:rsidRDefault="001B303C">
      <w:pPr>
        <w:spacing w:after="160"/>
        <w:rPr>
          <w:b/>
          <w:bCs/>
        </w:rPr>
      </w:pPr>
      <w:r>
        <w:rPr>
          <w:b/>
          <w:bCs/>
        </w:rPr>
        <w:lastRenderedPageBreak/>
        <w:br w:type="page"/>
      </w:r>
    </w:p>
    <w:p w14:paraId="7F46A35A" w14:textId="3CAFEA95" w:rsidR="00DA1FA6" w:rsidRDefault="00BC0BE3" w:rsidP="00DA1FA6">
      <w:pPr>
        <w:spacing w:after="240"/>
        <w:rPr>
          <w:b/>
          <w:bCs/>
        </w:rPr>
      </w:pPr>
      <w:r>
        <w:rPr>
          <w:b/>
          <w:bCs/>
        </w:rPr>
        <w:lastRenderedPageBreak/>
        <w:t>Additional Items:</w:t>
      </w:r>
    </w:p>
    <w:p w14:paraId="5B3D34B9" w14:textId="053BE2C7" w:rsidR="00DA1FA6" w:rsidRPr="00DA1FA6" w:rsidRDefault="00DA1FA6" w:rsidP="00DA1FA6">
      <w:pPr>
        <w:rPr>
          <w:snapToGrid w:val="0"/>
          <w:sz w:val="22"/>
        </w:rPr>
      </w:pPr>
      <w:r w:rsidRPr="00DA1FA6">
        <w:rPr>
          <w:b/>
          <w:snapToGrid w:val="0"/>
          <w:szCs w:val="24"/>
        </w:rPr>
        <w:t>DCMA DIBCAC CMMC Level 2 (L2) Requirement Family Groups</w:t>
      </w:r>
    </w:p>
    <w:p w14:paraId="774B37DC" w14:textId="561C8030" w:rsidR="00AD0CB4" w:rsidRPr="00AD0CB4" w:rsidRDefault="00DA1FA6" w:rsidP="00DA1FA6">
      <w:pPr>
        <w:rPr>
          <w:snapToGrid w:val="0"/>
          <w:szCs w:val="24"/>
        </w:rPr>
      </w:pPr>
      <w:r w:rsidRPr="00DA1FA6">
        <w:rPr>
          <w:i/>
          <w:snapToGrid w:val="0"/>
          <w:sz w:val="22"/>
        </w:rPr>
        <w:t>[</w:t>
      </w:r>
      <w:r w:rsidRPr="00DA1FA6">
        <w:rPr>
          <w:i/>
          <w:snapToGrid w:val="0"/>
          <w:color w:val="FF0000"/>
          <w:sz w:val="22"/>
          <w:u w:val="single"/>
        </w:rPr>
        <w:t>Red underline</w:t>
      </w:r>
      <w:r w:rsidRPr="00DA1FA6">
        <w:rPr>
          <w:i/>
          <w:snapToGrid w:val="0"/>
          <w:color w:val="FF0000"/>
          <w:sz w:val="22"/>
        </w:rPr>
        <w:t xml:space="preserve"> </w:t>
      </w:r>
      <w:r w:rsidRPr="00DA1FA6">
        <w:rPr>
          <w:i/>
          <w:snapToGrid w:val="0"/>
          <w:sz w:val="22"/>
        </w:rPr>
        <w:t>indicates that assessors may need to be physically present to assess these requirements.]</w:t>
      </w:r>
    </w:p>
    <w:tbl>
      <w:tblPr>
        <w:tblStyle w:val="GridTable4-Accent3"/>
        <w:tblW w:w="9715" w:type="dxa"/>
        <w:tblLook w:val="04A0" w:firstRow="1" w:lastRow="0" w:firstColumn="1" w:lastColumn="0" w:noHBand="0" w:noVBand="1"/>
        <w:tblDescription w:val="DIBCAC Family Groups by CMMC nomenclature"/>
      </w:tblPr>
      <w:tblGrid>
        <w:gridCol w:w="9715"/>
      </w:tblGrid>
      <w:tr w:rsidR="00AD0CB4" w:rsidRPr="005C4B75" w14:paraId="738FFA07" w14:textId="77777777" w:rsidTr="00BC0BE3">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715" w:type="dxa"/>
          </w:tcPr>
          <w:p w14:paraId="6247B24C" w14:textId="28582176" w:rsidR="00AD0CB4" w:rsidRPr="00DA1FA6" w:rsidRDefault="00AD0CB4" w:rsidP="00BC0BE3">
            <w:pPr>
              <w:rPr>
                <w:sz w:val="22"/>
                <w:szCs w:val="22"/>
              </w:rPr>
            </w:pPr>
            <w:r w:rsidRPr="00DA1FA6">
              <w:rPr>
                <w:sz w:val="22"/>
                <w:szCs w:val="22"/>
              </w:rPr>
              <w:t xml:space="preserve">Group 1:  42 </w:t>
            </w:r>
            <w:r w:rsidR="00BC0BE3" w:rsidRPr="00DA1FA6">
              <w:rPr>
                <w:sz w:val="22"/>
                <w:szCs w:val="22"/>
              </w:rPr>
              <w:t>Requirements</w:t>
            </w:r>
          </w:p>
        </w:tc>
      </w:tr>
      <w:tr w:rsidR="00AD0CB4" w:rsidRPr="005C4B75" w14:paraId="105537BA" w14:textId="77777777" w:rsidTr="00BC0BE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715" w:type="dxa"/>
          </w:tcPr>
          <w:p w14:paraId="7577D860" w14:textId="77777777" w:rsidR="00AD0CB4" w:rsidRPr="00DA1FA6" w:rsidRDefault="00AD0CB4" w:rsidP="00EF0900">
            <w:pPr>
              <w:rPr>
                <w:b w:val="0"/>
                <w:sz w:val="21"/>
                <w:szCs w:val="21"/>
              </w:rPr>
            </w:pPr>
            <w:r w:rsidRPr="00DA1FA6">
              <w:rPr>
                <w:b w:val="0"/>
                <w:sz w:val="21"/>
                <w:szCs w:val="21"/>
              </w:rPr>
              <w:t xml:space="preserve">AC.L1-3.1.1/2/20/22 </w:t>
            </w:r>
          </w:p>
          <w:p w14:paraId="11B4C234" w14:textId="77777777" w:rsidR="00AD0CB4" w:rsidRPr="00DA1FA6" w:rsidRDefault="00AD0CB4" w:rsidP="00EF0900">
            <w:pPr>
              <w:rPr>
                <w:b w:val="0"/>
                <w:sz w:val="21"/>
                <w:szCs w:val="21"/>
              </w:rPr>
            </w:pPr>
            <w:r w:rsidRPr="00DA1FA6">
              <w:rPr>
                <w:b w:val="0"/>
                <w:sz w:val="21"/>
                <w:szCs w:val="21"/>
              </w:rPr>
              <w:t>AC.L2-3.1.3/4/5/6/7/8/9/10/11/12/13/14/15/16/17/18/19/21</w:t>
            </w:r>
          </w:p>
          <w:p w14:paraId="5E8B0AF2" w14:textId="77777777" w:rsidR="00AD0CB4" w:rsidRPr="00DA1FA6" w:rsidRDefault="00AD0CB4" w:rsidP="00EF0900">
            <w:pPr>
              <w:rPr>
                <w:b w:val="0"/>
                <w:sz w:val="21"/>
                <w:szCs w:val="21"/>
              </w:rPr>
            </w:pPr>
            <w:r w:rsidRPr="00DA1FA6">
              <w:rPr>
                <w:b w:val="0"/>
                <w:sz w:val="21"/>
                <w:szCs w:val="21"/>
              </w:rPr>
              <w:t>AU.L2-3.3.1/2/3/4/5/6/7/8/9</w:t>
            </w:r>
          </w:p>
          <w:p w14:paraId="172FDFC0" w14:textId="77777777" w:rsidR="00AD0CB4" w:rsidRPr="00DA1FA6" w:rsidRDefault="00AD0CB4" w:rsidP="00EF0900">
            <w:pPr>
              <w:rPr>
                <w:b w:val="0"/>
                <w:sz w:val="21"/>
                <w:szCs w:val="21"/>
              </w:rPr>
            </w:pPr>
            <w:r w:rsidRPr="00DA1FA6">
              <w:rPr>
                <w:b w:val="0"/>
                <w:sz w:val="21"/>
                <w:szCs w:val="21"/>
              </w:rPr>
              <w:t>IA.L1-3.5.1/2</w:t>
            </w:r>
          </w:p>
          <w:p w14:paraId="22A78991" w14:textId="77777777" w:rsidR="00AD0CB4" w:rsidRPr="00DA1FA6" w:rsidRDefault="00AD0CB4" w:rsidP="00EF0900">
            <w:pPr>
              <w:rPr>
                <w:b w:val="0"/>
                <w:sz w:val="22"/>
                <w:szCs w:val="22"/>
              </w:rPr>
            </w:pPr>
            <w:r w:rsidRPr="00DA1FA6">
              <w:rPr>
                <w:b w:val="0"/>
                <w:sz w:val="21"/>
                <w:szCs w:val="21"/>
              </w:rPr>
              <w:t>IA.L2-3.5.3/4/5/6/7/8/9/10/11</w:t>
            </w:r>
          </w:p>
        </w:tc>
      </w:tr>
      <w:tr w:rsidR="00AD0CB4" w:rsidRPr="005C4B75" w14:paraId="435DBCD3" w14:textId="77777777" w:rsidTr="00BC0BE3">
        <w:trPr>
          <w:trHeight w:val="20"/>
        </w:trPr>
        <w:tc>
          <w:tcPr>
            <w:cnfStyle w:val="001000000000" w:firstRow="0" w:lastRow="0" w:firstColumn="1" w:lastColumn="0" w:oddVBand="0" w:evenVBand="0" w:oddHBand="0" w:evenHBand="0" w:firstRowFirstColumn="0" w:firstRowLastColumn="0" w:lastRowFirstColumn="0" w:lastRowLastColumn="0"/>
            <w:tcW w:w="9715" w:type="dxa"/>
          </w:tcPr>
          <w:p w14:paraId="304788F4" w14:textId="477E6CAD" w:rsidR="00AD0CB4" w:rsidRPr="00DA1FA6" w:rsidRDefault="00AD0CB4" w:rsidP="00EF0900">
            <w:pPr>
              <w:rPr>
                <w:sz w:val="22"/>
                <w:szCs w:val="22"/>
              </w:rPr>
            </w:pPr>
            <w:r w:rsidRPr="00DA1FA6">
              <w:rPr>
                <w:sz w:val="22"/>
                <w:szCs w:val="22"/>
              </w:rPr>
              <w:t xml:space="preserve">Group 2:  18 </w:t>
            </w:r>
            <w:r w:rsidR="00BC0BE3" w:rsidRPr="00DA1FA6">
              <w:rPr>
                <w:sz w:val="22"/>
                <w:szCs w:val="22"/>
              </w:rPr>
              <w:t>Requirements</w:t>
            </w:r>
          </w:p>
        </w:tc>
      </w:tr>
      <w:tr w:rsidR="00AD0CB4" w:rsidRPr="005C4B75" w14:paraId="79F9C9AE" w14:textId="77777777" w:rsidTr="00BC0BE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715" w:type="dxa"/>
          </w:tcPr>
          <w:p w14:paraId="7E21CFBA" w14:textId="77777777" w:rsidR="00AD0CB4" w:rsidRPr="00DA1FA6" w:rsidRDefault="00AD0CB4" w:rsidP="00EF0900">
            <w:pPr>
              <w:rPr>
                <w:b w:val="0"/>
                <w:sz w:val="21"/>
                <w:szCs w:val="21"/>
              </w:rPr>
            </w:pPr>
            <w:r w:rsidRPr="00DA1FA6">
              <w:rPr>
                <w:b w:val="0"/>
                <w:sz w:val="21"/>
                <w:szCs w:val="21"/>
              </w:rPr>
              <w:t>AT.L2-3.2.1/2/3</w:t>
            </w:r>
          </w:p>
          <w:p w14:paraId="722B140B" w14:textId="77777777" w:rsidR="00AD0CB4" w:rsidRPr="00DA1FA6" w:rsidRDefault="00AD0CB4" w:rsidP="00EF0900">
            <w:pPr>
              <w:rPr>
                <w:b w:val="0"/>
                <w:sz w:val="21"/>
                <w:szCs w:val="21"/>
              </w:rPr>
            </w:pPr>
            <w:r w:rsidRPr="00DA1FA6">
              <w:rPr>
                <w:b w:val="0"/>
                <w:sz w:val="21"/>
                <w:szCs w:val="21"/>
              </w:rPr>
              <w:t>PS.L2-3.9.1/2</w:t>
            </w:r>
          </w:p>
          <w:p w14:paraId="79ACE566" w14:textId="77777777" w:rsidR="00AD0CB4" w:rsidRPr="00DA1FA6" w:rsidRDefault="00AD0CB4" w:rsidP="00EF0900">
            <w:pPr>
              <w:rPr>
                <w:b w:val="0"/>
                <w:sz w:val="21"/>
                <w:szCs w:val="21"/>
              </w:rPr>
            </w:pPr>
            <w:r w:rsidRPr="00DA1FA6">
              <w:rPr>
                <w:b w:val="0"/>
                <w:sz w:val="21"/>
                <w:szCs w:val="21"/>
              </w:rPr>
              <w:t>PE.L1-3.10.</w:t>
            </w:r>
            <w:r w:rsidRPr="00DA1FA6">
              <w:rPr>
                <w:b w:val="0"/>
                <w:color w:val="C00000"/>
                <w:sz w:val="21"/>
                <w:szCs w:val="21"/>
                <w:u w:val="single"/>
              </w:rPr>
              <w:t>1</w:t>
            </w:r>
            <w:r w:rsidRPr="00DA1FA6">
              <w:rPr>
                <w:b w:val="0"/>
                <w:color w:val="C00000"/>
                <w:sz w:val="21"/>
                <w:szCs w:val="21"/>
              </w:rPr>
              <w:t>/</w:t>
            </w:r>
            <w:r w:rsidRPr="00DA1FA6">
              <w:rPr>
                <w:b w:val="0"/>
                <w:color w:val="C00000"/>
                <w:sz w:val="21"/>
                <w:szCs w:val="21"/>
                <w:u w:val="single"/>
              </w:rPr>
              <w:t>3</w:t>
            </w:r>
            <w:r w:rsidRPr="00DA1FA6">
              <w:rPr>
                <w:b w:val="0"/>
                <w:sz w:val="21"/>
                <w:szCs w:val="21"/>
              </w:rPr>
              <w:t>/4/</w:t>
            </w:r>
            <w:r w:rsidRPr="00DA1FA6">
              <w:rPr>
                <w:b w:val="0"/>
                <w:color w:val="C00000"/>
                <w:sz w:val="21"/>
                <w:szCs w:val="21"/>
                <w:u w:val="single"/>
              </w:rPr>
              <w:t>5</w:t>
            </w:r>
          </w:p>
          <w:p w14:paraId="78E9808C" w14:textId="77777777" w:rsidR="00AD0CB4" w:rsidRPr="00DA1FA6" w:rsidRDefault="00AD0CB4" w:rsidP="00EF0900">
            <w:pPr>
              <w:rPr>
                <w:b w:val="0"/>
                <w:sz w:val="21"/>
                <w:szCs w:val="21"/>
              </w:rPr>
            </w:pPr>
            <w:r w:rsidRPr="00DA1FA6">
              <w:rPr>
                <w:b w:val="0"/>
                <w:sz w:val="21"/>
                <w:szCs w:val="21"/>
              </w:rPr>
              <w:t>PE.L2-3.10.</w:t>
            </w:r>
            <w:r w:rsidRPr="00DA1FA6">
              <w:rPr>
                <w:b w:val="0"/>
                <w:color w:val="C00000"/>
                <w:sz w:val="21"/>
                <w:szCs w:val="21"/>
                <w:u w:val="single"/>
              </w:rPr>
              <w:t>2</w:t>
            </w:r>
            <w:r w:rsidRPr="00DA1FA6">
              <w:rPr>
                <w:b w:val="0"/>
                <w:sz w:val="21"/>
                <w:szCs w:val="21"/>
              </w:rPr>
              <w:t>/6</w:t>
            </w:r>
          </w:p>
          <w:p w14:paraId="30F57CDC" w14:textId="77777777" w:rsidR="00AD0CB4" w:rsidRPr="00DA1FA6" w:rsidRDefault="00AD0CB4" w:rsidP="00EF0900">
            <w:pPr>
              <w:rPr>
                <w:b w:val="0"/>
                <w:sz w:val="21"/>
                <w:szCs w:val="21"/>
              </w:rPr>
            </w:pPr>
            <w:r w:rsidRPr="00DA1FA6">
              <w:rPr>
                <w:b w:val="0"/>
                <w:sz w:val="21"/>
                <w:szCs w:val="21"/>
              </w:rPr>
              <w:t>RA.L2-3.11.1/2/3</w:t>
            </w:r>
          </w:p>
          <w:p w14:paraId="54C3E374" w14:textId="77777777" w:rsidR="00AD0CB4" w:rsidRPr="00DA1FA6" w:rsidRDefault="00AD0CB4" w:rsidP="00EF0900">
            <w:pPr>
              <w:rPr>
                <w:b w:val="0"/>
                <w:sz w:val="22"/>
                <w:szCs w:val="22"/>
              </w:rPr>
            </w:pPr>
            <w:r w:rsidRPr="00DA1FA6">
              <w:rPr>
                <w:b w:val="0"/>
                <w:sz w:val="21"/>
                <w:szCs w:val="21"/>
              </w:rPr>
              <w:t>CA.L2-3.12.1/2/3/4</w:t>
            </w:r>
          </w:p>
        </w:tc>
      </w:tr>
      <w:tr w:rsidR="00AD0CB4" w:rsidRPr="005C4B75" w14:paraId="69A1B7E4" w14:textId="77777777" w:rsidTr="00BC0BE3">
        <w:trPr>
          <w:trHeight w:val="20"/>
        </w:trPr>
        <w:tc>
          <w:tcPr>
            <w:cnfStyle w:val="001000000000" w:firstRow="0" w:lastRow="0" w:firstColumn="1" w:lastColumn="0" w:oddVBand="0" w:evenVBand="0" w:oddHBand="0" w:evenHBand="0" w:firstRowFirstColumn="0" w:firstRowLastColumn="0" w:lastRowFirstColumn="0" w:lastRowLastColumn="0"/>
            <w:tcW w:w="9715" w:type="dxa"/>
          </w:tcPr>
          <w:p w14:paraId="7EBB11AB" w14:textId="659B8586" w:rsidR="00AD0CB4" w:rsidRPr="00DA1FA6" w:rsidRDefault="00AD0CB4" w:rsidP="00EF0900">
            <w:pPr>
              <w:rPr>
                <w:sz w:val="22"/>
                <w:szCs w:val="22"/>
              </w:rPr>
            </w:pPr>
            <w:r w:rsidRPr="00DA1FA6">
              <w:rPr>
                <w:sz w:val="22"/>
                <w:szCs w:val="22"/>
              </w:rPr>
              <w:t xml:space="preserve">Group 3:  24 </w:t>
            </w:r>
            <w:r w:rsidR="00BC0BE3" w:rsidRPr="00DA1FA6">
              <w:rPr>
                <w:sz w:val="22"/>
                <w:szCs w:val="22"/>
              </w:rPr>
              <w:t>Requirements</w:t>
            </w:r>
          </w:p>
        </w:tc>
      </w:tr>
      <w:tr w:rsidR="00AD0CB4" w:rsidRPr="005C4B75" w14:paraId="40BC16F9" w14:textId="77777777" w:rsidTr="00BC0BE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715" w:type="dxa"/>
          </w:tcPr>
          <w:p w14:paraId="7C189FE2" w14:textId="77777777" w:rsidR="00AD0CB4" w:rsidRPr="00DA1FA6" w:rsidRDefault="00AD0CB4" w:rsidP="00EF0900">
            <w:pPr>
              <w:rPr>
                <w:b w:val="0"/>
                <w:sz w:val="21"/>
                <w:szCs w:val="21"/>
              </w:rPr>
            </w:pPr>
            <w:r w:rsidRPr="00DA1FA6">
              <w:rPr>
                <w:b w:val="0"/>
                <w:sz w:val="21"/>
                <w:szCs w:val="21"/>
              </w:rPr>
              <w:t>CM.L2-3.4.1/2/3/4/</w:t>
            </w:r>
            <w:r w:rsidRPr="00DA1FA6">
              <w:rPr>
                <w:b w:val="0"/>
                <w:color w:val="C00000"/>
                <w:sz w:val="21"/>
                <w:szCs w:val="21"/>
                <w:u w:val="single"/>
              </w:rPr>
              <w:t>5</w:t>
            </w:r>
            <w:r w:rsidRPr="00DA1FA6">
              <w:rPr>
                <w:b w:val="0"/>
                <w:sz w:val="21"/>
                <w:szCs w:val="21"/>
              </w:rPr>
              <w:t>/6/7/8/9</w:t>
            </w:r>
          </w:p>
          <w:p w14:paraId="57BA9D2F" w14:textId="77777777" w:rsidR="00AD0CB4" w:rsidRPr="00DA1FA6" w:rsidRDefault="00AD0CB4" w:rsidP="00EF0900">
            <w:pPr>
              <w:rPr>
                <w:b w:val="0"/>
                <w:sz w:val="21"/>
                <w:szCs w:val="21"/>
              </w:rPr>
            </w:pPr>
            <w:r w:rsidRPr="00DA1FA6">
              <w:rPr>
                <w:b w:val="0"/>
                <w:sz w:val="21"/>
                <w:szCs w:val="21"/>
              </w:rPr>
              <w:t>MA.L2-3.7.1/</w:t>
            </w:r>
            <w:r w:rsidRPr="00DA1FA6">
              <w:rPr>
                <w:b w:val="0"/>
                <w:color w:val="C00000"/>
                <w:sz w:val="21"/>
                <w:szCs w:val="21"/>
                <w:u w:val="single"/>
              </w:rPr>
              <w:t>2</w:t>
            </w:r>
            <w:r w:rsidRPr="00DA1FA6">
              <w:rPr>
                <w:b w:val="0"/>
                <w:sz w:val="21"/>
                <w:szCs w:val="21"/>
              </w:rPr>
              <w:t>/3/4/5/6</w:t>
            </w:r>
          </w:p>
          <w:p w14:paraId="2D2CE61F" w14:textId="77777777" w:rsidR="00AD0CB4" w:rsidRPr="00DA1FA6" w:rsidRDefault="00AD0CB4" w:rsidP="00EF0900">
            <w:pPr>
              <w:rPr>
                <w:b w:val="0"/>
                <w:sz w:val="21"/>
                <w:szCs w:val="21"/>
              </w:rPr>
            </w:pPr>
            <w:r w:rsidRPr="00DA1FA6">
              <w:rPr>
                <w:b w:val="0"/>
                <w:sz w:val="21"/>
                <w:szCs w:val="21"/>
              </w:rPr>
              <w:t>MP.L1-3.8.3</w:t>
            </w:r>
          </w:p>
          <w:p w14:paraId="2E850922" w14:textId="77777777" w:rsidR="00AD0CB4" w:rsidRPr="00DA1FA6" w:rsidRDefault="00AD0CB4" w:rsidP="00EF0900">
            <w:pPr>
              <w:rPr>
                <w:b w:val="0"/>
                <w:sz w:val="22"/>
                <w:szCs w:val="22"/>
              </w:rPr>
            </w:pPr>
            <w:r w:rsidRPr="00DA1FA6">
              <w:rPr>
                <w:b w:val="0"/>
                <w:sz w:val="21"/>
                <w:szCs w:val="21"/>
              </w:rPr>
              <w:t>MP.L2-3.8.</w:t>
            </w:r>
            <w:r w:rsidRPr="00DA1FA6">
              <w:rPr>
                <w:b w:val="0"/>
                <w:color w:val="C00000"/>
                <w:sz w:val="21"/>
                <w:szCs w:val="21"/>
                <w:u w:val="single"/>
              </w:rPr>
              <w:t>1</w:t>
            </w:r>
            <w:r w:rsidRPr="00DA1FA6">
              <w:rPr>
                <w:b w:val="0"/>
                <w:sz w:val="21"/>
                <w:szCs w:val="21"/>
              </w:rPr>
              <w:t>/2/</w:t>
            </w:r>
            <w:r w:rsidRPr="00DA1FA6">
              <w:rPr>
                <w:b w:val="0"/>
                <w:color w:val="C00000"/>
                <w:sz w:val="21"/>
                <w:szCs w:val="21"/>
                <w:u w:val="single"/>
              </w:rPr>
              <w:t>4</w:t>
            </w:r>
            <w:r w:rsidRPr="00DA1FA6">
              <w:rPr>
                <w:b w:val="0"/>
                <w:sz w:val="21"/>
                <w:szCs w:val="21"/>
              </w:rPr>
              <w:t>/5/6/7/8/9</w:t>
            </w:r>
          </w:p>
        </w:tc>
      </w:tr>
      <w:tr w:rsidR="00AD0CB4" w:rsidRPr="005C4B75" w14:paraId="06A4325D" w14:textId="77777777" w:rsidTr="00BC0BE3">
        <w:trPr>
          <w:trHeight w:val="20"/>
        </w:trPr>
        <w:tc>
          <w:tcPr>
            <w:cnfStyle w:val="001000000000" w:firstRow="0" w:lastRow="0" w:firstColumn="1" w:lastColumn="0" w:oddVBand="0" w:evenVBand="0" w:oddHBand="0" w:evenHBand="0" w:firstRowFirstColumn="0" w:firstRowLastColumn="0" w:lastRowFirstColumn="0" w:lastRowLastColumn="0"/>
            <w:tcW w:w="9715" w:type="dxa"/>
          </w:tcPr>
          <w:p w14:paraId="0ACA1C16" w14:textId="41740326" w:rsidR="00AD0CB4" w:rsidRPr="00DA1FA6" w:rsidRDefault="00AD0CB4" w:rsidP="00EF0900">
            <w:pPr>
              <w:rPr>
                <w:sz w:val="22"/>
                <w:szCs w:val="22"/>
              </w:rPr>
            </w:pPr>
            <w:r w:rsidRPr="00DA1FA6">
              <w:rPr>
                <w:sz w:val="22"/>
                <w:szCs w:val="22"/>
              </w:rPr>
              <w:t xml:space="preserve">Group 4:  26 </w:t>
            </w:r>
            <w:r w:rsidR="00BC0BE3" w:rsidRPr="00DA1FA6">
              <w:rPr>
                <w:sz w:val="22"/>
                <w:szCs w:val="22"/>
              </w:rPr>
              <w:t>Requirements</w:t>
            </w:r>
          </w:p>
        </w:tc>
      </w:tr>
      <w:tr w:rsidR="00AD0CB4" w:rsidRPr="005C4B75" w14:paraId="25F9D52D" w14:textId="77777777" w:rsidTr="00BC0BE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715" w:type="dxa"/>
          </w:tcPr>
          <w:p w14:paraId="642CE05E" w14:textId="77777777" w:rsidR="00AD0CB4" w:rsidRPr="00DA1FA6" w:rsidRDefault="00AD0CB4" w:rsidP="00EF0900">
            <w:pPr>
              <w:rPr>
                <w:b w:val="0"/>
                <w:sz w:val="21"/>
                <w:szCs w:val="21"/>
              </w:rPr>
            </w:pPr>
            <w:r w:rsidRPr="00DA1FA6">
              <w:rPr>
                <w:b w:val="0"/>
                <w:sz w:val="21"/>
                <w:szCs w:val="21"/>
              </w:rPr>
              <w:t>IR.L2-3.6.1/2/3</w:t>
            </w:r>
          </w:p>
          <w:p w14:paraId="28A85409" w14:textId="77777777" w:rsidR="00AD0CB4" w:rsidRPr="00DA1FA6" w:rsidRDefault="00AD0CB4" w:rsidP="00EF0900">
            <w:pPr>
              <w:rPr>
                <w:b w:val="0"/>
                <w:sz w:val="21"/>
                <w:szCs w:val="21"/>
              </w:rPr>
            </w:pPr>
            <w:r w:rsidRPr="00DA1FA6">
              <w:rPr>
                <w:b w:val="0"/>
                <w:sz w:val="21"/>
                <w:szCs w:val="21"/>
              </w:rPr>
              <w:t>SC.L1-3.13.1/5</w:t>
            </w:r>
          </w:p>
          <w:p w14:paraId="5CACA799" w14:textId="77777777" w:rsidR="00AD0CB4" w:rsidRPr="00DA1FA6" w:rsidRDefault="00AD0CB4" w:rsidP="00EF0900">
            <w:pPr>
              <w:rPr>
                <w:b w:val="0"/>
                <w:sz w:val="21"/>
                <w:szCs w:val="21"/>
              </w:rPr>
            </w:pPr>
            <w:r w:rsidRPr="00DA1FA6">
              <w:rPr>
                <w:b w:val="0"/>
                <w:sz w:val="21"/>
                <w:szCs w:val="21"/>
              </w:rPr>
              <w:t>SC.L2-3.13.2/3/4/6/7/8/9/10/11/</w:t>
            </w:r>
            <w:r w:rsidRPr="00DA1FA6">
              <w:rPr>
                <w:b w:val="0"/>
                <w:color w:val="C00000"/>
                <w:sz w:val="21"/>
                <w:szCs w:val="21"/>
                <w:u w:val="single"/>
              </w:rPr>
              <w:t>12</w:t>
            </w:r>
            <w:r w:rsidRPr="00DA1FA6">
              <w:rPr>
                <w:b w:val="0"/>
                <w:sz w:val="21"/>
                <w:szCs w:val="21"/>
              </w:rPr>
              <w:t>/13/14/15/16</w:t>
            </w:r>
          </w:p>
          <w:p w14:paraId="66A6799D" w14:textId="77777777" w:rsidR="00AD0CB4" w:rsidRPr="00DA1FA6" w:rsidRDefault="00AD0CB4" w:rsidP="00EF0900">
            <w:pPr>
              <w:rPr>
                <w:b w:val="0"/>
                <w:sz w:val="21"/>
                <w:szCs w:val="21"/>
              </w:rPr>
            </w:pPr>
            <w:r w:rsidRPr="00DA1FA6">
              <w:rPr>
                <w:b w:val="0"/>
                <w:sz w:val="21"/>
                <w:szCs w:val="21"/>
              </w:rPr>
              <w:t>SI.L1-3.14.1/2/4/5</w:t>
            </w:r>
          </w:p>
          <w:p w14:paraId="1B945E7E" w14:textId="77777777" w:rsidR="00AD0CB4" w:rsidRPr="00DA1FA6" w:rsidRDefault="00AD0CB4" w:rsidP="00EF0900">
            <w:pPr>
              <w:rPr>
                <w:b w:val="0"/>
                <w:sz w:val="22"/>
                <w:szCs w:val="22"/>
              </w:rPr>
            </w:pPr>
            <w:r w:rsidRPr="00DA1FA6">
              <w:rPr>
                <w:b w:val="0"/>
                <w:sz w:val="21"/>
                <w:szCs w:val="21"/>
              </w:rPr>
              <w:t>SI.L2-3.14.3/6/7</w:t>
            </w:r>
          </w:p>
        </w:tc>
      </w:tr>
    </w:tbl>
    <w:p w14:paraId="32741909" w14:textId="77777777" w:rsidR="00AD0CB4" w:rsidRDefault="00AD0CB4" w:rsidP="00AD0CB4">
      <w:pPr>
        <w:pStyle w:val="Heading2"/>
        <w:rPr>
          <w:b w:val="0"/>
          <w:snapToGrid w:val="0"/>
        </w:rPr>
      </w:pPr>
    </w:p>
    <w:p w14:paraId="1CC7C2B2" w14:textId="77777777" w:rsidR="001B303C" w:rsidRDefault="001B303C">
      <w:pPr>
        <w:spacing w:after="160"/>
        <w:rPr>
          <w:b/>
          <w:snapToGrid w:val="0"/>
          <w:sz w:val="28"/>
          <w:szCs w:val="28"/>
        </w:rPr>
      </w:pPr>
      <w:r>
        <w:rPr>
          <w:b/>
          <w:snapToGrid w:val="0"/>
          <w:sz w:val="28"/>
          <w:szCs w:val="28"/>
        </w:rPr>
        <w:br w:type="page"/>
      </w:r>
    </w:p>
    <w:p w14:paraId="2BF0AF13" w14:textId="4D1AEB75" w:rsidR="00DA1FA6" w:rsidRPr="00DA1FA6" w:rsidRDefault="00CF5613" w:rsidP="00DA1FA6">
      <w:pPr>
        <w:spacing w:after="160"/>
        <w:rPr>
          <w:snapToGrid w:val="0"/>
          <w:sz w:val="28"/>
          <w:szCs w:val="28"/>
        </w:rPr>
      </w:pPr>
      <w:r w:rsidRPr="00DA1FA6">
        <w:rPr>
          <w:b/>
          <w:snapToGrid w:val="0"/>
          <w:sz w:val="28"/>
          <w:szCs w:val="28"/>
        </w:rPr>
        <w:lastRenderedPageBreak/>
        <w:t>Notional</w:t>
      </w:r>
      <w:r w:rsidR="00757136" w:rsidRPr="00DA1FA6">
        <w:rPr>
          <w:b/>
          <w:snapToGrid w:val="0"/>
          <w:sz w:val="28"/>
          <w:szCs w:val="28"/>
        </w:rPr>
        <w:t xml:space="preserve"> </w:t>
      </w:r>
      <w:r w:rsidRPr="00DA1FA6">
        <w:rPr>
          <w:b/>
          <w:snapToGrid w:val="0"/>
          <w:sz w:val="28"/>
          <w:szCs w:val="28"/>
        </w:rPr>
        <w:t xml:space="preserve">Assessment </w:t>
      </w:r>
      <w:r w:rsidR="00757136" w:rsidRPr="00DA1FA6">
        <w:rPr>
          <w:b/>
          <w:snapToGrid w:val="0"/>
          <w:sz w:val="28"/>
          <w:szCs w:val="28"/>
        </w:rPr>
        <w:t>Schedule</w:t>
      </w:r>
      <w:r w:rsidR="00AD0CB4" w:rsidRPr="00DA1FA6">
        <w:rPr>
          <w:b/>
          <w:snapToGrid w:val="0"/>
          <w:sz w:val="28"/>
          <w:szCs w:val="28"/>
        </w:rPr>
        <w:t xml:space="preserve"> </w:t>
      </w:r>
      <w:r w:rsidR="005A713A" w:rsidRPr="00DA1FA6">
        <w:rPr>
          <w:b/>
          <w:snapToGrid w:val="0"/>
          <w:sz w:val="28"/>
          <w:szCs w:val="28"/>
        </w:rPr>
        <w:t>(One Room Model)</w:t>
      </w:r>
    </w:p>
    <w:p w14:paraId="11145D3C" w14:textId="67142C58" w:rsidR="00757136" w:rsidRPr="007442A7" w:rsidRDefault="00A42D12" w:rsidP="00DA1FA6">
      <w:pPr>
        <w:spacing w:after="160"/>
        <w:rPr>
          <w:snapToGrid w:val="0"/>
        </w:rPr>
      </w:pPr>
      <w:r w:rsidRPr="00DA1FA6">
        <w:rPr>
          <w:i/>
          <w:snapToGrid w:val="0"/>
        </w:rPr>
        <w:t>All time</w:t>
      </w:r>
      <w:r w:rsidR="00AD0CB4" w:rsidRPr="00DA1FA6">
        <w:rPr>
          <w:i/>
          <w:snapToGrid w:val="0"/>
        </w:rPr>
        <w:t>s are planned for the candidate’s mailing address time</w:t>
      </w:r>
      <w:r w:rsidR="004C5F86">
        <w:rPr>
          <w:i/>
          <w:snapToGrid w:val="0"/>
        </w:rPr>
        <w:t xml:space="preserve"> </w:t>
      </w:r>
      <w:r w:rsidRPr="00DA1FA6">
        <w:rPr>
          <w:i/>
          <w:snapToGrid w:val="0"/>
        </w:rPr>
        <w:t>zone.</w:t>
      </w:r>
    </w:p>
    <w:p w14:paraId="3366E72F" w14:textId="77777777" w:rsidR="00A42D12" w:rsidRDefault="00A42D12" w:rsidP="00793B55">
      <w:pPr>
        <w:ind w:left="2880" w:hanging="2880"/>
      </w:pPr>
    </w:p>
    <w:p w14:paraId="531349B1" w14:textId="7D9E8EF1" w:rsidR="00793B55" w:rsidRPr="00890F83" w:rsidRDefault="63802145" w:rsidP="00793B55">
      <w:pPr>
        <w:ind w:left="2880" w:hanging="2880"/>
      </w:pPr>
      <w:r>
        <w:t>Day One</w:t>
      </w:r>
      <w:r w:rsidR="00793B55">
        <w:tab/>
        <w:t>0830 – 1000</w:t>
      </w:r>
      <w:r w:rsidR="00793B55">
        <w:tab/>
        <w:t>DIBCAC</w:t>
      </w:r>
      <w:r w:rsidR="001B303C">
        <w:t>/Candidate</w:t>
      </w:r>
      <w:r w:rsidR="00793B55">
        <w:t xml:space="preserve"> In-Briefs</w:t>
      </w:r>
    </w:p>
    <w:p w14:paraId="25FEDB2D" w14:textId="1F1C6751" w:rsidR="00793B55" w:rsidRPr="001819FF" w:rsidRDefault="00793B55" w:rsidP="2B02A195">
      <w:pPr>
        <w:ind w:left="2160" w:firstLine="720"/>
      </w:pPr>
      <w:r w:rsidRPr="00890F83">
        <w:t>1000 – 1200</w:t>
      </w:r>
      <w:r>
        <w:tab/>
        <w:t>System Security Plan and</w:t>
      </w:r>
      <w:r w:rsidRPr="00890F83">
        <w:t xml:space="preserve"> </w:t>
      </w:r>
      <w:r>
        <w:tab/>
      </w:r>
      <w:r>
        <w:tab/>
      </w:r>
      <w:r>
        <w:tab/>
      </w:r>
      <w:r>
        <w:tab/>
      </w:r>
      <w:r>
        <w:tab/>
      </w:r>
      <w:r>
        <w:tab/>
      </w:r>
      <w:r>
        <w:tab/>
      </w:r>
      <w:r w:rsidRPr="00890F83">
        <w:t>Ad</w:t>
      </w:r>
      <w:r w:rsidRPr="001819FF">
        <w:t>d</w:t>
      </w:r>
      <w:r w:rsidRPr="2B02A195">
        <w:t xml:space="preserve">itional Documentation </w:t>
      </w:r>
      <w:r w:rsidRPr="001819FF">
        <w:t>Review</w:t>
      </w:r>
    </w:p>
    <w:p w14:paraId="3D2B18F3" w14:textId="77777777" w:rsidR="00793B55" w:rsidRPr="00890F83" w:rsidRDefault="00793B55" w:rsidP="2B02A195">
      <w:pPr>
        <w:ind w:left="2160" w:firstLine="720"/>
      </w:pPr>
      <w:r w:rsidRPr="00890F83">
        <w:t>1200 – 1300</w:t>
      </w:r>
      <w:r w:rsidRPr="00890F83">
        <w:tab/>
        <w:t>Lunch</w:t>
      </w:r>
    </w:p>
    <w:p w14:paraId="396906AF" w14:textId="143024CE" w:rsidR="00793B55" w:rsidRPr="00890F83" w:rsidRDefault="00793B55" w:rsidP="2B02A195">
      <w:pPr>
        <w:ind w:left="2160" w:firstLine="720"/>
      </w:pPr>
      <w:r w:rsidRPr="00890F83">
        <w:t xml:space="preserve">1300 – 1600 </w:t>
      </w:r>
      <w:r>
        <w:tab/>
        <w:t>System Security Plan and</w:t>
      </w:r>
      <w:r w:rsidR="378BAF24">
        <w:t xml:space="preserve"> </w:t>
      </w:r>
      <w:r w:rsidRPr="00890F83">
        <w:t xml:space="preserve">Additional </w:t>
      </w:r>
      <w:r>
        <w:tab/>
      </w:r>
      <w:r>
        <w:tab/>
      </w:r>
      <w:r>
        <w:tab/>
      </w:r>
      <w:r>
        <w:tab/>
      </w:r>
      <w:r>
        <w:tab/>
      </w:r>
      <w:r w:rsidR="1FC61F7A" w:rsidRPr="00890F83">
        <w:t>D</w:t>
      </w:r>
      <w:r w:rsidRPr="00890F83">
        <w:t>ocumentation Review</w:t>
      </w:r>
    </w:p>
    <w:p w14:paraId="0D322A57" w14:textId="77777777" w:rsidR="00793B55" w:rsidRPr="00890F83" w:rsidRDefault="00793B55" w:rsidP="2B02A195">
      <w:pPr>
        <w:ind w:left="2160" w:firstLine="720"/>
      </w:pPr>
      <w:r w:rsidRPr="00890F83">
        <w:t>1600 – 1630</w:t>
      </w:r>
      <w:r w:rsidRPr="00890F83">
        <w:tab/>
        <w:t xml:space="preserve">Afternoon Artifact Request </w:t>
      </w:r>
    </w:p>
    <w:p w14:paraId="588EF903" w14:textId="77777777" w:rsidR="00793B55" w:rsidRPr="00890F83" w:rsidRDefault="00793B55" w:rsidP="00793B55"/>
    <w:p w14:paraId="45D0D438" w14:textId="47AE42E5" w:rsidR="00793B55" w:rsidRPr="00890F83" w:rsidRDefault="6DB77A34" w:rsidP="2B02A195">
      <w:pPr>
        <w:ind w:right="-180"/>
      </w:pPr>
      <w:r>
        <w:t xml:space="preserve"> Day Two</w:t>
      </w:r>
      <w:r w:rsidR="00793B55">
        <w:tab/>
      </w:r>
      <w:r w:rsidR="00793B55">
        <w:tab/>
      </w:r>
      <w:r w:rsidR="00793B55">
        <w:tab/>
        <w:t>0815 – 0830</w:t>
      </w:r>
      <w:r w:rsidR="00793B55">
        <w:tab/>
        <w:t>Arrival (on-site as applicable) and</w:t>
      </w:r>
      <w:r w:rsidR="001B303C">
        <w:t xml:space="preserve"> Connectivity</w:t>
      </w:r>
      <w:r w:rsidR="00793B55">
        <w:t xml:space="preserve"> </w:t>
      </w:r>
      <w:r w:rsidR="00793B55">
        <w:tab/>
      </w:r>
      <w:r w:rsidR="00793B55">
        <w:tab/>
      </w:r>
      <w:r w:rsidR="00793B55">
        <w:tab/>
      </w:r>
      <w:r w:rsidR="00793B55">
        <w:tab/>
      </w:r>
      <w:r w:rsidR="00793B55">
        <w:tab/>
      </w:r>
      <w:r w:rsidR="00793B55">
        <w:tab/>
      </w:r>
      <w:r w:rsidR="00793B55">
        <w:tab/>
        <w:t>Tests/Troubleshooting (virtual)</w:t>
      </w:r>
    </w:p>
    <w:p w14:paraId="776A3E95" w14:textId="1EE062A7" w:rsidR="00793B55" w:rsidRPr="00890F83" w:rsidRDefault="00793B55" w:rsidP="4777AF8C">
      <w:pPr>
        <w:ind w:left="2160" w:firstLine="720"/>
      </w:pPr>
      <w:r w:rsidRPr="00890F83">
        <w:t>08</w:t>
      </w:r>
      <w:r>
        <w:t>30</w:t>
      </w:r>
      <w:r w:rsidRPr="00890F83">
        <w:t xml:space="preserve"> – 1200</w:t>
      </w:r>
      <w:r w:rsidRPr="00890F83">
        <w:tab/>
        <w:t>Group</w:t>
      </w:r>
      <w:r>
        <w:rPr>
          <w:b/>
          <w:bCs/>
        </w:rPr>
        <w:t xml:space="preserve"> </w:t>
      </w:r>
      <w:r w:rsidRPr="2B02A195">
        <w:t>1</w:t>
      </w:r>
      <w:r w:rsidRPr="00890F83">
        <w:t xml:space="preserve"> </w:t>
      </w:r>
      <w:r w:rsidR="00BC0BE3">
        <w:t>R</w:t>
      </w:r>
      <w:r w:rsidR="00BC0BE3">
        <w:rPr>
          <w:rFonts w:cs="Times New Roman"/>
        </w:rPr>
        <w:t>equirements</w:t>
      </w:r>
      <w:r w:rsidRPr="00890F83">
        <w:t>:</w:t>
      </w:r>
    </w:p>
    <w:p w14:paraId="001105B7" w14:textId="6A0EDB3E" w:rsidR="00793B55" w:rsidRPr="00890F83" w:rsidRDefault="00793B55" w:rsidP="001C22E7">
      <w:pPr>
        <w:ind w:left="4500" w:firstLine="180"/>
      </w:pPr>
      <w:r>
        <w:t>AC</w:t>
      </w:r>
      <w:r w:rsidR="001C22E7">
        <w:t xml:space="preserve"> – </w:t>
      </w:r>
      <w:r>
        <w:t>3.1</w:t>
      </w:r>
    </w:p>
    <w:p w14:paraId="5168F487" w14:textId="0D31EB51" w:rsidR="00793B55" w:rsidRPr="00890F83" w:rsidRDefault="00793B55" w:rsidP="001C22E7">
      <w:pPr>
        <w:ind w:left="4500" w:firstLine="180"/>
      </w:pPr>
      <w:r>
        <w:t>AU</w:t>
      </w:r>
      <w:r w:rsidR="001C22E7">
        <w:t xml:space="preserve"> – </w:t>
      </w:r>
      <w:r>
        <w:t>3.3</w:t>
      </w:r>
    </w:p>
    <w:p w14:paraId="51B3D369" w14:textId="2DAA0475" w:rsidR="00793B55" w:rsidRDefault="00793B55" w:rsidP="001C22E7">
      <w:pPr>
        <w:ind w:left="4500" w:firstLine="180"/>
      </w:pPr>
      <w:r>
        <w:t>IA</w:t>
      </w:r>
      <w:r w:rsidR="001C22E7">
        <w:t xml:space="preserve"> – </w:t>
      </w:r>
      <w:r>
        <w:t>3.5</w:t>
      </w:r>
    </w:p>
    <w:p w14:paraId="7AC25628" w14:textId="77777777" w:rsidR="00793B55" w:rsidRPr="00890F83" w:rsidRDefault="00793B55" w:rsidP="4777AF8C">
      <w:pPr>
        <w:ind w:left="2160" w:firstLine="720"/>
      </w:pPr>
      <w:r w:rsidRPr="00890F83">
        <w:t xml:space="preserve">1200 – 1205 </w:t>
      </w:r>
      <w:r w:rsidRPr="00890F83">
        <w:tab/>
        <w:t>Morning Artifact Request</w:t>
      </w:r>
    </w:p>
    <w:p w14:paraId="0C7035C5" w14:textId="77777777" w:rsidR="00793B55" w:rsidRPr="00890F83" w:rsidRDefault="00793B55" w:rsidP="4777AF8C">
      <w:pPr>
        <w:ind w:left="2160" w:firstLine="720"/>
      </w:pPr>
      <w:r w:rsidRPr="00890F83">
        <w:t>1200 – 1300</w:t>
      </w:r>
      <w:r w:rsidRPr="00890F83">
        <w:tab/>
        <w:t>Lunch</w:t>
      </w:r>
    </w:p>
    <w:p w14:paraId="47CB7625" w14:textId="0801FC08" w:rsidR="00793B55" w:rsidRPr="00890F83" w:rsidRDefault="00793B55" w:rsidP="4777AF8C">
      <w:pPr>
        <w:ind w:left="2880"/>
      </w:pPr>
      <w:r w:rsidRPr="00890F83">
        <w:t>1300 – 1530</w:t>
      </w:r>
      <w:r w:rsidRPr="00890F83">
        <w:tab/>
        <w:t xml:space="preserve">Group 3 </w:t>
      </w:r>
      <w:r w:rsidR="00BC0BE3">
        <w:t>R</w:t>
      </w:r>
      <w:r w:rsidR="00BC0BE3">
        <w:rPr>
          <w:rFonts w:cs="Times New Roman"/>
        </w:rPr>
        <w:t>equirements</w:t>
      </w:r>
      <w:r w:rsidRPr="00890F83">
        <w:t>:</w:t>
      </w:r>
    </w:p>
    <w:p w14:paraId="63805064" w14:textId="482A859B" w:rsidR="00793B55" w:rsidRPr="00890F83" w:rsidRDefault="00793B55" w:rsidP="001C22E7">
      <w:pPr>
        <w:ind w:left="4500" w:firstLine="180"/>
      </w:pPr>
      <w:r>
        <w:t>CM</w:t>
      </w:r>
      <w:r w:rsidR="001C22E7">
        <w:t xml:space="preserve"> – </w:t>
      </w:r>
      <w:r>
        <w:t>3.4</w:t>
      </w:r>
    </w:p>
    <w:p w14:paraId="4C98FC32" w14:textId="043A440C" w:rsidR="00793B55" w:rsidRPr="00890F83" w:rsidRDefault="00793B55" w:rsidP="001C22E7">
      <w:pPr>
        <w:ind w:left="4500" w:firstLine="180"/>
      </w:pPr>
      <w:r>
        <w:t>MA</w:t>
      </w:r>
      <w:r w:rsidR="001C22E7">
        <w:t xml:space="preserve"> – </w:t>
      </w:r>
      <w:r>
        <w:t>3.7</w:t>
      </w:r>
    </w:p>
    <w:p w14:paraId="240FEB46" w14:textId="24C20E41" w:rsidR="00793B55" w:rsidRPr="00890F83" w:rsidRDefault="00793B55" w:rsidP="001C22E7">
      <w:pPr>
        <w:ind w:left="4500" w:firstLine="180"/>
      </w:pPr>
      <w:r>
        <w:t>MP</w:t>
      </w:r>
      <w:r w:rsidR="001C22E7">
        <w:t xml:space="preserve"> – </w:t>
      </w:r>
      <w:r>
        <w:t>3.8</w:t>
      </w:r>
    </w:p>
    <w:p w14:paraId="240D5C02" w14:textId="77777777" w:rsidR="00293F81" w:rsidRDefault="00793B55" w:rsidP="4777AF8C">
      <w:pPr>
        <w:ind w:left="2880"/>
      </w:pPr>
      <w:r w:rsidRPr="00890F83">
        <w:t>1530 – 1600</w:t>
      </w:r>
      <w:r w:rsidRPr="00890F83">
        <w:tab/>
        <w:t>DCMA Internal Discussion</w:t>
      </w:r>
    </w:p>
    <w:p w14:paraId="13F01FDC" w14:textId="404D95E3" w:rsidR="00793B55" w:rsidRPr="00890F83" w:rsidRDefault="00793B55" w:rsidP="4777AF8C">
      <w:pPr>
        <w:ind w:left="2880"/>
      </w:pPr>
      <w:r w:rsidRPr="00890F83">
        <w:t xml:space="preserve">1600 – 1630 </w:t>
      </w:r>
      <w:r w:rsidRPr="00890F83">
        <w:tab/>
        <w:t xml:space="preserve">Afternoon Artifact Request and </w:t>
      </w:r>
      <w:r w:rsidR="00717082">
        <w:t xml:space="preserve">Daily </w:t>
      </w:r>
      <w:r w:rsidR="00717082">
        <w:tab/>
      </w:r>
      <w:r w:rsidR="00717082">
        <w:tab/>
      </w:r>
      <w:r w:rsidR="00717082">
        <w:tab/>
      </w:r>
      <w:r w:rsidR="00717082">
        <w:tab/>
        <w:t xml:space="preserve">Checkpoint </w:t>
      </w:r>
      <w:r w:rsidRPr="00890F83">
        <w:t>(daily summary)</w:t>
      </w:r>
    </w:p>
    <w:p w14:paraId="7E02EB52" w14:textId="77777777" w:rsidR="00793B55" w:rsidRPr="00890F83" w:rsidRDefault="00793B55" w:rsidP="00793B55"/>
    <w:p w14:paraId="510AB607" w14:textId="3C7A1FDE" w:rsidR="00793B55" w:rsidRPr="00890F83" w:rsidRDefault="212C92BF">
      <w:pPr>
        <w:rPr>
          <w:rFonts w:eastAsia="Calibri"/>
          <w:szCs w:val="24"/>
        </w:rPr>
      </w:pPr>
      <w:r>
        <w:t>Day Three</w:t>
      </w:r>
      <w:r w:rsidR="00793B55">
        <w:tab/>
      </w:r>
      <w:r w:rsidR="00793B55">
        <w:tab/>
      </w:r>
      <w:r w:rsidR="00793B55">
        <w:tab/>
        <w:t>0800 – 0830</w:t>
      </w:r>
      <w:r w:rsidR="00793B55">
        <w:tab/>
        <w:t xml:space="preserve">Arrival (on-site as applicable) and </w:t>
      </w:r>
      <w:r w:rsidR="001B303C">
        <w:t>Connectivity</w:t>
      </w:r>
      <w:r w:rsidR="00793B55">
        <w:tab/>
      </w:r>
      <w:r w:rsidR="00793B55">
        <w:tab/>
      </w:r>
      <w:r w:rsidR="00793B55">
        <w:tab/>
      </w:r>
      <w:r w:rsidR="00793B55">
        <w:tab/>
      </w:r>
      <w:r w:rsidR="00793B55">
        <w:tab/>
      </w:r>
      <w:r w:rsidR="00793B55">
        <w:tab/>
      </w:r>
      <w:r w:rsidR="00793B55">
        <w:tab/>
        <w:t>Tests/Troubleshooting (virtual)</w:t>
      </w:r>
    </w:p>
    <w:p w14:paraId="22F61385" w14:textId="3BFCFBF2" w:rsidR="00793B55" w:rsidRPr="00890F83" w:rsidRDefault="00793B55" w:rsidP="00793B55">
      <w:pPr>
        <w:ind w:left="2160" w:firstLine="720"/>
      </w:pPr>
      <w:r w:rsidRPr="00890F83">
        <w:t>08</w:t>
      </w:r>
      <w:r>
        <w:t>30</w:t>
      </w:r>
      <w:r w:rsidR="00BC0BE3">
        <w:t xml:space="preserve"> – 1200</w:t>
      </w:r>
      <w:r w:rsidR="00BC0BE3">
        <w:tab/>
        <w:t>Group 2 R</w:t>
      </w:r>
      <w:r w:rsidR="00BC0BE3">
        <w:rPr>
          <w:rFonts w:cs="Times New Roman"/>
        </w:rPr>
        <w:t>equirement</w:t>
      </w:r>
      <w:r w:rsidRPr="00890F83">
        <w:t>s:</w:t>
      </w:r>
    </w:p>
    <w:p w14:paraId="55579B26" w14:textId="5476861E" w:rsidR="00793B55" w:rsidRPr="00890F83" w:rsidRDefault="00793B55" w:rsidP="001C22E7">
      <w:pPr>
        <w:pStyle w:val="TableofFigures"/>
        <w:ind w:left="4680"/>
      </w:pPr>
      <w:r>
        <w:t>AT</w:t>
      </w:r>
      <w:r w:rsidR="001C22E7">
        <w:t xml:space="preserve"> – </w:t>
      </w:r>
      <w:r>
        <w:t>3.2</w:t>
      </w:r>
    </w:p>
    <w:p w14:paraId="1CE7E5BC" w14:textId="467ADE2D" w:rsidR="00793B55" w:rsidRPr="00890F83" w:rsidRDefault="00793B55" w:rsidP="001C22E7">
      <w:pPr>
        <w:ind w:left="4680"/>
      </w:pPr>
      <w:r>
        <w:t>PS</w:t>
      </w:r>
      <w:r w:rsidR="001C22E7">
        <w:t xml:space="preserve"> – </w:t>
      </w:r>
      <w:r>
        <w:t>3.9</w:t>
      </w:r>
    </w:p>
    <w:p w14:paraId="07652A7A" w14:textId="50BF49EB" w:rsidR="00793B55" w:rsidRPr="00890F83" w:rsidRDefault="00793B55" w:rsidP="001C22E7">
      <w:pPr>
        <w:ind w:left="4680"/>
      </w:pPr>
      <w:r>
        <w:t>PE</w:t>
      </w:r>
      <w:r w:rsidR="001C22E7">
        <w:t xml:space="preserve"> – </w:t>
      </w:r>
      <w:r w:rsidR="40CE52D1">
        <w:t>3</w:t>
      </w:r>
      <w:r>
        <w:t>.10</w:t>
      </w:r>
    </w:p>
    <w:p w14:paraId="63A2C6D5" w14:textId="6C7EDF69" w:rsidR="00793B55" w:rsidRPr="00890F83" w:rsidRDefault="00793B55" w:rsidP="001C22E7">
      <w:pPr>
        <w:ind w:left="4680"/>
      </w:pPr>
      <w:r>
        <w:t>RA</w:t>
      </w:r>
      <w:r w:rsidR="001C22E7">
        <w:t xml:space="preserve"> – </w:t>
      </w:r>
      <w:r>
        <w:t>3.11</w:t>
      </w:r>
    </w:p>
    <w:p w14:paraId="76B2B503" w14:textId="359831E0" w:rsidR="00793B55" w:rsidRDefault="00793B55" w:rsidP="001C22E7">
      <w:pPr>
        <w:ind w:left="4680"/>
      </w:pPr>
      <w:r>
        <w:t>CA</w:t>
      </w:r>
      <w:r w:rsidR="001C22E7">
        <w:t xml:space="preserve"> – </w:t>
      </w:r>
      <w:r>
        <w:t>3.12</w:t>
      </w:r>
    </w:p>
    <w:p w14:paraId="40D739E9" w14:textId="77777777" w:rsidR="00793B55" w:rsidRPr="00890F83" w:rsidRDefault="00793B55" w:rsidP="4777AF8C">
      <w:pPr>
        <w:ind w:left="2880"/>
      </w:pPr>
      <w:r w:rsidRPr="00890F83">
        <w:t xml:space="preserve">1200 – 1205 </w:t>
      </w:r>
      <w:r w:rsidRPr="00890F83">
        <w:tab/>
        <w:t>Morning Artifact Request</w:t>
      </w:r>
    </w:p>
    <w:p w14:paraId="1BD5895F" w14:textId="77777777" w:rsidR="00793B55" w:rsidRPr="00890F83" w:rsidRDefault="00793B55" w:rsidP="4777AF8C">
      <w:pPr>
        <w:ind w:left="2880"/>
      </w:pPr>
      <w:r w:rsidRPr="00890F83">
        <w:t>1200 – 1300</w:t>
      </w:r>
      <w:r w:rsidRPr="00890F83">
        <w:tab/>
        <w:t>Lunch</w:t>
      </w:r>
    </w:p>
    <w:p w14:paraId="6A03C04D" w14:textId="2838EE2E" w:rsidR="00793B55" w:rsidRPr="00890F83" w:rsidRDefault="00793B55" w:rsidP="4777AF8C">
      <w:pPr>
        <w:ind w:left="2880"/>
      </w:pPr>
      <w:r w:rsidRPr="2B02A195">
        <w:t>1300 – 1530</w:t>
      </w:r>
      <w:r w:rsidRPr="00810B28">
        <w:rPr>
          <w:bCs/>
        </w:rPr>
        <w:tab/>
      </w:r>
      <w:r w:rsidRPr="00890F83">
        <w:t xml:space="preserve">Group 4 </w:t>
      </w:r>
      <w:r w:rsidR="00BC0BE3">
        <w:t>R</w:t>
      </w:r>
      <w:r w:rsidR="00BC0BE3">
        <w:rPr>
          <w:rFonts w:cs="Times New Roman"/>
        </w:rPr>
        <w:t>equirement</w:t>
      </w:r>
      <w:r w:rsidRPr="00890F83">
        <w:t>s:</w:t>
      </w:r>
    </w:p>
    <w:p w14:paraId="2CF52C0E" w14:textId="74D907A4" w:rsidR="00793B55" w:rsidRPr="00890F83" w:rsidRDefault="00793B55" w:rsidP="008A71ED">
      <w:pPr>
        <w:ind w:left="4680"/>
      </w:pPr>
      <w:r>
        <w:lastRenderedPageBreak/>
        <w:t>IR</w:t>
      </w:r>
      <w:r w:rsidR="00E6092D">
        <w:t xml:space="preserve"> – </w:t>
      </w:r>
      <w:r>
        <w:t>3.6</w:t>
      </w:r>
    </w:p>
    <w:p w14:paraId="67B0D88F" w14:textId="44013580" w:rsidR="00793B55" w:rsidRDefault="00793B55" w:rsidP="008A71ED">
      <w:pPr>
        <w:ind w:left="4680"/>
      </w:pPr>
      <w:r>
        <w:t>SC</w:t>
      </w:r>
      <w:r w:rsidR="00E6092D">
        <w:t xml:space="preserve"> – </w:t>
      </w:r>
      <w:r>
        <w:t>3.13</w:t>
      </w:r>
    </w:p>
    <w:p w14:paraId="6A2BE4F7" w14:textId="276B3B04" w:rsidR="00793B55" w:rsidRPr="00890F83" w:rsidRDefault="00793B55" w:rsidP="008A71ED">
      <w:pPr>
        <w:ind w:left="4680"/>
      </w:pPr>
      <w:r>
        <w:t>SI</w:t>
      </w:r>
      <w:r w:rsidR="00E6092D">
        <w:t xml:space="preserve"> – </w:t>
      </w:r>
      <w:r>
        <w:t>3.14</w:t>
      </w:r>
    </w:p>
    <w:p w14:paraId="45EB9C47" w14:textId="77777777" w:rsidR="00793B55" w:rsidRPr="00890F83" w:rsidRDefault="00793B55" w:rsidP="4777AF8C">
      <w:pPr>
        <w:ind w:left="2880"/>
      </w:pPr>
      <w:r w:rsidRPr="00890F83">
        <w:t>1530 – 1600</w:t>
      </w:r>
      <w:r w:rsidRPr="00890F83">
        <w:tab/>
        <w:t>DCMA Internal Discussion</w:t>
      </w:r>
    </w:p>
    <w:p w14:paraId="7AD7188C" w14:textId="27880C5D" w:rsidR="00793B55" w:rsidRPr="00890F83" w:rsidRDefault="006D5B91" w:rsidP="4777AF8C">
      <w:pPr>
        <w:ind w:left="2880"/>
      </w:pPr>
      <w:r>
        <w:t xml:space="preserve">1600 – 1630 </w:t>
      </w:r>
      <w:r>
        <w:tab/>
        <w:t xml:space="preserve">Final </w:t>
      </w:r>
      <w:r w:rsidR="00793B55" w:rsidRPr="00890F83">
        <w:t xml:space="preserve">Artifact Request and </w:t>
      </w:r>
      <w:r w:rsidR="00717082">
        <w:t xml:space="preserve">Daily </w:t>
      </w:r>
      <w:r w:rsidR="00717082">
        <w:tab/>
      </w:r>
      <w:r w:rsidR="00717082">
        <w:tab/>
      </w:r>
      <w:r w:rsidR="00717082">
        <w:tab/>
      </w:r>
      <w:r>
        <w:tab/>
      </w:r>
      <w:r w:rsidR="00717082">
        <w:tab/>
        <w:t xml:space="preserve">Checkpoint </w:t>
      </w:r>
      <w:r w:rsidR="00793B55" w:rsidRPr="00890F83">
        <w:t>(daily summary)</w:t>
      </w:r>
    </w:p>
    <w:p w14:paraId="28D59B03" w14:textId="77777777" w:rsidR="00793B55" w:rsidRPr="00890F83" w:rsidRDefault="00793B55" w:rsidP="00793B55"/>
    <w:p w14:paraId="4D7BED46" w14:textId="0CE88189" w:rsidR="00793B55" w:rsidRPr="00890F83" w:rsidRDefault="2B581DF6" w:rsidP="2B02A195">
      <w:pPr>
        <w:rPr>
          <w:rFonts w:eastAsia="Calibri"/>
          <w:szCs w:val="24"/>
        </w:rPr>
      </w:pPr>
      <w:r>
        <w:t>Day Four</w:t>
      </w:r>
      <w:r w:rsidR="00793B55">
        <w:tab/>
      </w:r>
      <w:r w:rsidR="00793B55">
        <w:tab/>
      </w:r>
      <w:r w:rsidR="00793B55">
        <w:tab/>
        <w:t>0800 – 0830</w:t>
      </w:r>
      <w:r w:rsidR="00793B55">
        <w:tab/>
        <w:t xml:space="preserve">Arrival (on-site as applicable) and </w:t>
      </w:r>
      <w:r w:rsidR="001B303C">
        <w:t>Connectivity</w:t>
      </w:r>
      <w:r w:rsidR="00793B55">
        <w:tab/>
      </w:r>
      <w:r w:rsidR="00793B55">
        <w:tab/>
      </w:r>
      <w:r w:rsidR="00793B55">
        <w:tab/>
      </w:r>
      <w:r w:rsidR="00793B55">
        <w:tab/>
      </w:r>
      <w:r w:rsidR="00793B55">
        <w:tab/>
      </w:r>
      <w:r w:rsidR="00793B55">
        <w:tab/>
      </w:r>
      <w:r w:rsidR="00793B55">
        <w:tab/>
        <w:t>Tests/Troubleshooting (virtual)</w:t>
      </w:r>
    </w:p>
    <w:p w14:paraId="264A7D9C" w14:textId="76F12430" w:rsidR="00793B55" w:rsidRDefault="00793B55" w:rsidP="4777AF8C">
      <w:pPr>
        <w:ind w:left="2880"/>
      </w:pPr>
      <w:r w:rsidRPr="00890F83">
        <w:t>08</w:t>
      </w:r>
      <w:r>
        <w:t>30</w:t>
      </w:r>
      <w:r w:rsidRPr="00890F83">
        <w:t xml:space="preserve"> – 1200</w:t>
      </w:r>
      <w:r w:rsidRPr="00890F83">
        <w:tab/>
      </w:r>
      <w:r w:rsidR="00BC0BE3">
        <w:t>R</w:t>
      </w:r>
      <w:r w:rsidR="00BC0BE3">
        <w:rPr>
          <w:rFonts w:cs="Times New Roman"/>
        </w:rPr>
        <w:t>equirement</w:t>
      </w:r>
      <w:r w:rsidRPr="00727B45">
        <w:t xml:space="preserve"> Follow-ups</w:t>
      </w:r>
      <w:r w:rsidRPr="4777AF8C">
        <w:t>, as required</w:t>
      </w:r>
    </w:p>
    <w:p w14:paraId="12C181B9" w14:textId="4C4726C7" w:rsidR="00793B55" w:rsidRPr="00890F83" w:rsidRDefault="00793B55" w:rsidP="00CF3205">
      <w:pPr>
        <w:ind w:left="2880" w:right="-360"/>
      </w:pPr>
      <w:r w:rsidRPr="00890F83">
        <w:t xml:space="preserve">1200 – 1205 </w:t>
      </w:r>
      <w:r w:rsidRPr="00890F83">
        <w:tab/>
        <w:t xml:space="preserve">Final Artifact </w:t>
      </w:r>
      <w:r w:rsidR="006D5B91">
        <w:t xml:space="preserve">Delivery Deadline </w:t>
      </w:r>
      <w:r w:rsidRPr="00890F83">
        <w:t xml:space="preserve">(if </w:t>
      </w:r>
      <w:r w:rsidR="00CF3205">
        <w:t>required)</w:t>
      </w:r>
      <w:r w:rsidR="006D5B91">
        <w:tab/>
      </w:r>
    </w:p>
    <w:p w14:paraId="249A4497" w14:textId="6EE34BA2" w:rsidR="00793B55" w:rsidRDefault="00793B55" w:rsidP="4777AF8C">
      <w:pPr>
        <w:ind w:left="2880"/>
      </w:pPr>
      <w:r w:rsidRPr="00890F83">
        <w:t>1200 – 1300</w:t>
      </w:r>
      <w:r w:rsidRPr="00890F83">
        <w:tab/>
        <w:t>Lunch</w:t>
      </w:r>
    </w:p>
    <w:p w14:paraId="20D96876" w14:textId="48CE9327" w:rsidR="001B303C" w:rsidRPr="00890F83" w:rsidRDefault="001B303C" w:rsidP="001B303C">
      <w:pPr>
        <w:ind w:left="2880"/>
      </w:pPr>
      <w:r>
        <w:t xml:space="preserve">1300 – 1530 </w:t>
      </w:r>
      <w:r>
        <w:tab/>
        <w:t>R</w:t>
      </w:r>
      <w:r>
        <w:rPr>
          <w:rFonts w:cs="Times New Roman"/>
        </w:rPr>
        <w:t>equirement</w:t>
      </w:r>
      <w:r w:rsidRPr="00727B45">
        <w:t xml:space="preserve"> Follow-ups</w:t>
      </w:r>
      <w:r w:rsidRPr="4777AF8C">
        <w:t>, as required</w:t>
      </w:r>
    </w:p>
    <w:p w14:paraId="4D46190A" w14:textId="4246FC3B" w:rsidR="00793B55" w:rsidRPr="00727B45" w:rsidRDefault="00793B55" w:rsidP="4777AF8C">
      <w:pPr>
        <w:ind w:left="2880"/>
      </w:pPr>
      <w:r w:rsidRPr="00890F83">
        <w:t>1530 – 1600</w:t>
      </w:r>
      <w:r w:rsidRPr="00890F83">
        <w:tab/>
      </w:r>
      <w:r w:rsidRPr="00727B45">
        <w:t>DCMA Internal Di</w:t>
      </w:r>
      <w:r w:rsidRPr="4777AF8C">
        <w:t xml:space="preserve">scussion and/or Out-Brief </w:t>
      </w:r>
      <w:r w:rsidR="00CF3205">
        <w:t>Prep</w:t>
      </w:r>
      <w:r>
        <w:rPr>
          <w:bCs/>
        </w:rPr>
        <w:tab/>
      </w:r>
    </w:p>
    <w:p w14:paraId="153B79B7" w14:textId="24F75FC6" w:rsidR="00793B55" w:rsidRPr="00890F83" w:rsidRDefault="00793B55" w:rsidP="00CF3205">
      <w:pPr>
        <w:ind w:left="4320" w:right="-540" w:hanging="1440"/>
      </w:pPr>
      <w:r>
        <w:t>1</w:t>
      </w:r>
      <w:r w:rsidR="001B303C">
        <w:t>60</w:t>
      </w:r>
      <w:r>
        <w:t>0 – 1630</w:t>
      </w:r>
      <w:r>
        <w:tab/>
        <w:t xml:space="preserve">DCMA Out-Brief and Discussion </w:t>
      </w:r>
      <w:r>
        <w:br/>
        <w:t>(</w:t>
      </w:r>
      <w:r w:rsidR="00717082">
        <w:t>Daily Checkpoint</w:t>
      </w:r>
      <w:r>
        <w:t xml:space="preserve"> if assessment not complete)</w:t>
      </w:r>
    </w:p>
    <w:p w14:paraId="25B9163B" w14:textId="77777777" w:rsidR="00793B55" w:rsidRPr="00890F83" w:rsidRDefault="00793B55" w:rsidP="00793B55"/>
    <w:p w14:paraId="4896AA7A" w14:textId="00672EB8" w:rsidR="00793B55" w:rsidRPr="00890F83" w:rsidRDefault="7A97C656" w:rsidP="00793B55">
      <w:r>
        <w:t>Day Five</w:t>
      </w:r>
      <w:r w:rsidR="00793B55" w:rsidRPr="4777AF8C">
        <w:rPr>
          <w:b/>
          <w:bCs/>
        </w:rPr>
        <w:t xml:space="preserve">      </w:t>
      </w:r>
      <w:r w:rsidR="00793B55">
        <w:tab/>
      </w:r>
      <w:r w:rsidR="00793B55">
        <w:tab/>
      </w:r>
      <w:r w:rsidR="00793B55">
        <w:tab/>
        <w:t>0800 – 0830</w:t>
      </w:r>
      <w:r w:rsidR="00793B55">
        <w:tab/>
        <w:t xml:space="preserve">Arrival (on-site as applicable) </w:t>
      </w:r>
      <w:r w:rsidR="002F6578">
        <w:t>and</w:t>
      </w:r>
      <w:r w:rsidR="00CF3205">
        <w:t xml:space="preserve"> Connectivity</w:t>
      </w:r>
      <w:r w:rsidR="00793B55">
        <w:tab/>
      </w:r>
      <w:r w:rsidR="00793B55">
        <w:tab/>
      </w:r>
      <w:r w:rsidR="00793B55">
        <w:tab/>
      </w:r>
      <w:r w:rsidR="00793B55">
        <w:tab/>
      </w:r>
      <w:r w:rsidR="00793B55">
        <w:tab/>
      </w:r>
      <w:r w:rsidR="00793B55">
        <w:tab/>
      </w:r>
      <w:r w:rsidR="00793B55">
        <w:tab/>
        <w:t xml:space="preserve">Tests/Troubleshooting (virtual) </w:t>
      </w:r>
    </w:p>
    <w:p w14:paraId="5716EA61" w14:textId="217F4BD7" w:rsidR="00793B55" w:rsidRDefault="00793B55" w:rsidP="00CF3205">
      <w:pPr>
        <w:ind w:left="4320" w:hanging="1440"/>
      </w:pPr>
      <w:r w:rsidRPr="00890F83">
        <w:t>TBD</w:t>
      </w:r>
      <w:r w:rsidR="00CF3205">
        <w:rPr>
          <w:b/>
          <w:bCs/>
        </w:rPr>
        <w:tab/>
      </w:r>
      <w:r w:rsidRPr="4777AF8C">
        <w:t>(If assessment is not complete)</w:t>
      </w:r>
      <w:r>
        <w:rPr>
          <w:bCs/>
        </w:rPr>
        <w:t xml:space="preserve"> </w:t>
      </w:r>
      <w:r w:rsidR="00BC0BE3">
        <w:t>R</w:t>
      </w:r>
      <w:r w:rsidR="00BC0BE3">
        <w:rPr>
          <w:rFonts w:cs="Times New Roman"/>
        </w:rPr>
        <w:t>equirement</w:t>
      </w:r>
      <w:r w:rsidRPr="00727B45">
        <w:t xml:space="preserve"> </w:t>
      </w:r>
      <w:r w:rsidR="00CF3205">
        <w:br/>
      </w:r>
      <w:r w:rsidRPr="00727B45">
        <w:t>Follow-ups</w:t>
      </w:r>
      <w:r w:rsidR="00CF3205">
        <w:t xml:space="preserve">, </w:t>
      </w:r>
      <w:r w:rsidRPr="4777AF8C">
        <w:t>as required</w:t>
      </w:r>
      <w:r w:rsidRPr="00890F83">
        <w:t xml:space="preserve"> </w:t>
      </w:r>
    </w:p>
    <w:p w14:paraId="252A5FD6" w14:textId="3737A51F" w:rsidR="00793B55" w:rsidRPr="00890F83" w:rsidRDefault="00793B55" w:rsidP="4777AF8C">
      <w:pPr>
        <w:ind w:left="2160" w:firstLine="720"/>
      </w:pPr>
      <w:r>
        <w:t>TBD</w:t>
      </w:r>
      <w:r>
        <w:tab/>
      </w:r>
      <w:r>
        <w:tab/>
      </w:r>
      <w:r w:rsidRPr="00890F83">
        <w:t>DCMA Out-Brief and Discussion</w:t>
      </w:r>
    </w:p>
    <w:p w14:paraId="59B28230" w14:textId="0BC277BD" w:rsidR="00E752E8" w:rsidRDefault="00E752E8" w:rsidP="00793B55"/>
    <w:p w14:paraId="777FC7DB" w14:textId="77777777" w:rsidR="00A42D12" w:rsidRDefault="00A42D12" w:rsidP="00A42D12">
      <w:pPr>
        <w:rPr>
          <w:snapToGrid w:val="0"/>
        </w:rPr>
      </w:pPr>
    </w:p>
    <w:p w14:paraId="1DD31A8A" w14:textId="77777777" w:rsidR="00A42D12" w:rsidRPr="00A368BF" w:rsidRDefault="00A42D12" w:rsidP="00793B55"/>
    <w:sectPr w:rsidR="00A42D12" w:rsidRPr="00A368BF" w:rsidSect="00CF3205">
      <w:headerReference w:type="default" r:id="rId15"/>
      <w:footerReference w:type="default" r:id="rId16"/>
      <w:endnotePr>
        <w:numFmt w:val="decimal"/>
      </w:endnotePr>
      <w:pgSz w:w="12240" w:h="15840"/>
      <w:pgMar w:top="1440" w:right="1260" w:bottom="1350" w:left="144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79609543" w16cid:durableId="55A3A24C"/>
  <w16cid:commentId w16cid:paraId="35C44578" w16cid:durableId="5129024A"/>
  <w16cid:commentId w16cid:paraId="44427325" w16cid:durableId="3117A143"/>
  <w16cid:commentId w16cid:paraId="4977842A" w16cid:durableId="07AC30C5"/>
  <w16cid:commentId w16cid:paraId="00FE6532" w16cid:durableId="340A6949"/>
  <w16cid:commentId w16cid:paraId="536F7152" w16cid:durableId="2DD69E9E"/>
  <w16cid:commentId w16cid:paraId="265AEE1D" w16cid:durableId="0E3FB5DB"/>
  <w16cid:commentId w16cid:paraId="341AB34B" w16cid:durableId="618ACC51"/>
  <w16cid:commentId w16cid:paraId="64EB50C6" w16cid:durableId="694B2215"/>
  <w16cid:commentId w16cid:paraId="0813315F" w16cid:durableId="5AE94683"/>
  <w16cid:commentId w16cid:paraId="4FE7D11E" w16cid:durableId="5DCE67E2"/>
  <w16cid:commentId w16cid:paraId="60E4ABF5" w16cid:durableId="3A373430"/>
  <w16cid:commentId w16cid:paraId="3C699308" w16cid:durableId="1CF79E27"/>
  <w16cid:commentId w16cid:paraId="1EA64A9F" w16cid:durableId="75250095"/>
  <w16cid:commentId w16cid:paraId="659E0322" w16cid:durableId="6EEAE4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0AF60" w14:textId="77777777" w:rsidR="00654D47" w:rsidRDefault="00654D47" w:rsidP="00E048D3">
      <w:pPr>
        <w:spacing w:line="240" w:lineRule="auto"/>
      </w:pPr>
      <w:r>
        <w:separator/>
      </w:r>
    </w:p>
  </w:endnote>
  <w:endnote w:type="continuationSeparator" w:id="0">
    <w:p w14:paraId="31A65D7F" w14:textId="77777777" w:rsidR="00654D47" w:rsidRDefault="00654D47" w:rsidP="00E048D3">
      <w:pPr>
        <w:spacing w:line="240" w:lineRule="auto"/>
      </w:pPr>
      <w:r>
        <w:continuationSeparator/>
      </w:r>
    </w:p>
  </w:endnote>
  <w:endnote w:type="continuationNotice" w:id="1">
    <w:p w14:paraId="6080E0FE" w14:textId="77777777" w:rsidR="00654D47" w:rsidRDefault="00654D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8660067"/>
      <w:docPartObj>
        <w:docPartGallery w:val="Page Numbers (Bottom of Page)"/>
        <w:docPartUnique/>
      </w:docPartObj>
    </w:sdtPr>
    <w:sdtEndPr>
      <w:rPr>
        <w:noProof/>
      </w:rPr>
    </w:sdtEndPr>
    <w:sdtContent>
      <w:p w14:paraId="31CC5D33" w14:textId="07BF754C" w:rsidR="00D42272" w:rsidRDefault="00D42272">
        <w:pPr>
          <w:pStyle w:val="Footer"/>
          <w:jc w:val="center"/>
          <w:rPr>
            <w:noProof/>
          </w:rPr>
        </w:pPr>
        <w:r>
          <w:fldChar w:fldCharType="begin"/>
        </w:r>
        <w:r>
          <w:instrText xml:space="preserve"> PAGE   \* MERGEFORMAT </w:instrText>
        </w:r>
        <w:r>
          <w:fldChar w:fldCharType="separate"/>
        </w:r>
        <w:r w:rsidR="006A50C6">
          <w:rPr>
            <w:noProof/>
          </w:rPr>
          <w:t>4</w:t>
        </w:r>
        <w:r>
          <w:rPr>
            <w:noProof/>
          </w:rPr>
          <w:fldChar w:fldCharType="end"/>
        </w:r>
      </w:p>
      <w:p w14:paraId="58EE7DB2" w14:textId="77777777" w:rsidR="00D42272" w:rsidRDefault="00D42272">
        <w:pPr>
          <w:pStyle w:val="Footer"/>
          <w:jc w:val="center"/>
          <w:rPr>
            <w:noProof/>
          </w:rPr>
        </w:pPr>
      </w:p>
      <w:p w14:paraId="3E4D31EE" w14:textId="2D79B974" w:rsidR="00D42272" w:rsidRDefault="006A50C6">
        <w:pPr>
          <w:pStyle w:val="Footer"/>
          <w:jc w:val="center"/>
        </w:pPr>
      </w:p>
    </w:sdtContent>
  </w:sdt>
  <w:p w14:paraId="35FA4330" w14:textId="26C3BD98" w:rsidR="00D42272" w:rsidRPr="00364D97" w:rsidRDefault="00D42272" w:rsidP="00895D49">
    <w:pPr>
      <w:pStyle w:val="Footer"/>
      <w:jc w:val="right"/>
      <w:rPr>
        <w:rFonts w:cs="Times New Roman"/>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EAC00" w14:textId="77777777" w:rsidR="00654D47" w:rsidRDefault="00654D47" w:rsidP="00E048D3">
      <w:pPr>
        <w:spacing w:line="240" w:lineRule="auto"/>
      </w:pPr>
      <w:r>
        <w:separator/>
      </w:r>
    </w:p>
  </w:footnote>
  <w:footnote w:type="continuationSeparator" w:id="0">
    <w:p w14:paraId="5706ED0D" w14:textId="77777777" w:rsidR="00654D47" w:rsidRDefault="00654D47" w:rsidP="00E048D3">
      <w:pPr>
        <w:spacing w:line="240" w:lineRule="auto"/>
      </w:pPr>
      <w:r>
        <w:continuationSeparator/>
      </w:r>
    </w:p>
  </w:footnote>
  <w:footnote w:type="continuationNotice" w:id="1">
    <w:p w14:paraId="694CF34A" w14:textId="77777777" w:rsidR="00654D47" w:rsidRDefault="00654D47">
      <w:pPr>
        <w:spacing w:line="240" w:lineRule="auto"/>
      </w:pPr>
    </w:p>
  </w:footnote>
  <w:footnote w:id="2">
    <w:p w14:paraId="10F759EE" w14:textId="5753CB1F" w:rsidR="00D42272" w:rsidRDefault="00D42272">
      <w:pPr>
        <w:pStyle w:val="FootnoteText"/>
      </w:pPr>
      <w:r>
        <w:rPr>
          <w:rStyle w:val="FootnoteReference"/>
        </w:rPr>
        <w:footnoteRef/>
      </w:r>
      <w:r>
        <w:t xml:space="preserve"> </w:t>
      </w:r>
      <w:hyperlink r:id="rId1" w:history="1">
        <w:r w:rsidRPr="00022888">
          <w:rPr>
            <w:rStyle w:val="Hyperlink"/>
          </w:rPr>
          <w:t>https://dodcio.defense.gov/CMMC/Documentation/</w:t>
        </w:r>
      </w:hyperlink>
      <w:r>
        <w:t xml:space="preserve"> November 16,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CA71C" w14:textId="7A91F8A9" w:rsidR="00D42272" w:rsidRPr="00CF6780" w:rsidRDefault="00D42272" w:rsidP="00581350">
    <w:pPr>
      <w:pStyle w:val="Heading1"/>
      <w:rPr>
        <w:sz w:val="28"/>
        <w:szCs w:val="28"/>
      </w:rPr>
    </w:pPr>
    <w:r w:rsidRPr="00CF6780">
      <w:rPr>
        <w:sz w:val="28"/>
        <w:szCs w:val="28"/>
      </w:rPr>
      <w:t xml:space="preserve">Defense Industrial Base Cybersecurity Assessment Center (DIBCAC) </w:t>
    </w:r>
    <w:r w:rsidRPr="00CF6780">
      <w:rPr>
        <w:sz w:val="28"/>
        <w:szCs w:val="28"/>
      </w:rPr>
      <w:br/>
    </w:r>
    <w:r>
      <w:rPr>
        <w:sz w:val="28"/>
        <w:szCs w:val="28"/>
      </w:rPr>
      <w:t xml:space="preserve">Candidate </w:t>
    </w:r>
    <w:r w:rsidR="00581350">
      <w:rPr>
        <w:sz w:val="28"/>
        <w:szCs w:val="28"/>
      </w:rPr>
      <w:t xml:space="preserve">CMMC </w:t>
    </w:r>
    <w:r w:rsidR="00581350" w:rsidRPr="00581350">
      <w:rPr>
        <w:sz w:val="28"/>
        <w:szCs w:val="28"/>
      </w:rPr>
      <w:t>Third Party Assessment Organization (C3PAO)</w:t>
    </w:r>
    <w:r>
      <w:rPr>
        <w:sz w:val="28"/>
        <w:szCs w:val="28"/>
      </w:rPr>
      <w:t xml:space="preserve"> </w:t>
    </w:r>
    <w:r w:rsidR="00581350">
      <w:rPr>
        <w:sz w:val="28"/>
        <w:szCs w:val="28"/>
      </w:rPr>
      <w:br/>
    </w:r>
    <w:r w:rsidRPr="004752F0">
      <w:rPr>
        <w:sz w:val="28"/>
        <w:szCs w:val="28"/>
      </w:rPr>
      <w:t>Level 2 Pre-Assessment Planning Guid</w:t>
    </w:r>
    <w:r>
      <w:rPr>
        <w:sz w:val="28"/>
        <w:szCs w:val="28"/>
      </w:rPr>
      <w:t>e</w:t>
    </w:r>
  </w:p>
  <w:p w14:paraId="52650598" w14:textId="77777777" w:rsidR="00D42272" w:rsidRDefault="00D422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53A4"/>
    <w:multiLevelType w:val="hybridMultilevel"/>
    <w:tmpl w:val="06BA7CCA"/>
    <w:lvl w:ilvl="0" w:tplc="04090005">
      <w:start w:val="1"/>
      <w:numFmt w:val="bullet"/>
      <w:lvlText w:val=""/>
      <w:lvlJc w:val="left"/>
      <w:pPr>
        <w:ind w:left="2520" w:hanging="360"/>
      </w:pPr>
      <w:rPr>
        <w:rFonts w:ascii="Wingdings" w:hAnsi="Wingdings" w:hint="default"/>
        <w:color w:val="000000"/>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848565A"/>
    <w:multiLevelType w:val="hybridMultilevel"/>
    <w:tmpl w:val="F6444B1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9B0A1B"/>
    <w:multiLevelType w:val="hybridMultilevel"/>
    <w:tmpl w:val="1F52EAA4"/>
    <w:lvl w:ilvl="0" w:tplc="51A218C6">
      <w:start w:val="1"/>
      <w:numFmt w:val="lowerLetter"/>
      <w:lvlText w:val="%1."/>
      <w:lvlJc w:val="left"/>
      <w:pPr>
        <w:ind w:left="990" w:hanging="360"/>
      </w:pPr>
      <w:rPr>
        <w:b/>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2D76FA4"/>
    <w:multiLevelType w:val="hybridMultilevel"/>
    <w:tmpl w:val="E4564CCC"/>
    <w:lvl w:ilvl="0" w:tplc="77A09E00">
      <w:start w:val="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626248"/>
    <w:multiLevelType w:val="hybridMultilevel"/>
    <w:tmpl w:val="831AEBE6"/>
    <w:lvl w:ilvl="0" w:tplc="04090003">
      <w:start w:val="1"/>
      <w:numFmt w:val="bullet"/>
      <w:lvlText w:val="o"/>
      <w:lvlJc w:val="left"/>
      <w:pPr>
        <w:ind w:left="2520" w:hanging="360"/>
      </w:pPr>
      <w:rPr>
        <w:rFonts w:ascii="Courier New" w:hAnsi="Courier New" w:cs="Courier New" w:hint="default"/>
      </w:rPr>
    </w:lvl>
    <w:lvl w:ilvl="1" w:tplc="04090001">
      <w:start w:val="1"/>
      <w:numFmt w:val="bullet"/>
      <w:lvlText w:val=""/>
      <w:lvlJc w:val="left"/>
      <w:pPr>
        <w:ind w:left="3240" w:hanging="360"/>
      </w:pPr>
      <w:rPr>
        <w:rFonts w:ascii="Symbol" w:hAnsi="Symbol"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8E36D8C"/>
    <w:multiLevelType w:val="hybridMultilevel"/>
    <w:tmpl w:val="F74A6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1125D"/>
    <w:multiLevelType w:val="hybridMultilevel"/>
    <w:tmpl w:val="9F483684"/>
    <w:lvl w:ilvl="0" w:tplc="04090001">
      <w:start w:val="1"/>
      <w:numFmt w:val="bullet"/>
      <w:lvlText w:val=""/>
      <w:lvlJc w:val="left"/>
      <w:pPr>
        <w:ind w:left="2520" w:hanging="360"/>
      </w:pPr>
      <w:rPr>
        <w:rFonts w:ascii="Symbol" w:hAnsi="Symbol" w:hint="default"/>
      </w:rPr>
    </w:lvl>
    <w:lvl w:ilvl="1" w:tplc="04090005">
      <w:start w:val="1"/>
      <w:numFmt w:val="bullet"/>
      <w:lvlText w:val=""/>
      <w:lvlJc w:val="left"/>
      <w:pPr>
        <w:ind w:left="3240" w:hanging="360"/>
      </w:pPr>
      <w:rPr>
        <w:rFonts w:ascii="Wingdings" w:hAnsi="Wingdings" w:hint="default"/>
        <w:color w:val="000000"/>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22850F01"/>
    <w:multiLevelType w:val="hybridMultilevel"/>
    <w:tmpl w:val="801674D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DF7737"/>
    <w:multiLevelType w:val="hybridMultilevel"/>
    <w:tmpl w:val="ADE0D91A"/>
    <w:lvl w:ilvl="0" w:tplc="04090005">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114100F"/>
    <w:multiLevelType w:val="hybridMultilevel"/>
    <w:tmpl w:val="9F8685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FD92CD1"/>
    <w:multiLevelType w:val="hybridMultilevel"/>
    <w:tmpl w:val="16B6A110"/>
    <w:lvl w:ilvl="0" w:tplc="04090005">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47013C4A"/>
    <w:multiLevelType w:val="hybridMultilevel"/>
    <w:tmpl w:val="382E8C50"/>
    <w:lvl w:ilvl="0" w:tplc="D76010E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823210"/>
    <w:multiLevelType w:val="hybridMultilevel"/>
    <w:tmpl w:val="A49A5962"/>
    <w:lvl w:ilvl="0" w:tplc="04090001">
      <w:start w:val="1"/>
      <w:numFmt w:val="bullet"/>
      <w:lvlText w:val=""/>
      <w:lvlJc w:val="left"/>
      <w:pPr>
        <w:ind w:left="2520" w:hanging="360"/>
      </w:pPr>
      <w:rPr>
        <w:rFonts w:ascii="Symbol" w:hAnsi="Symbol" w:hint="default"/>
      </w:rPr>
    </w:lvl>
    <w:lvl w:ilvl="1" w:tplc="2AEABBE4">
      <w:numFmt w:val="bullet"/>
      <w:lvlText w:val="•"/>
      <w:lvlJc w:val="left"/>
      <w:pPr>
        <w:ind w:left="3240" w:hanging="360"/>
      </w:pPr>
      <w:rPr>
        <w:rFonts w:ascii="Times New Roman" w:eastAsia="Arial" w:hAnsi="Times New Roman" w:cs="Times New Roman" w:hint="default"/>
        <w:color w:val="000000"/>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4F2A45D3"/>
    <w:multiLevelType w:val="hybridMultilevel"/>
    <w:tmpl w:val="E940F19E"/>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11">
      <w:start w:val="1"/>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5752462"/>
    <w:multiLevelType w:val="hybridMultilevel"/>
    <w:tmpl w:val="0FEC455E"/>
    <w:lvl w:ilvl="0" w:tplc="0409000F">
      <w:start w:val="1"/>
      <w:numFmt w:val="decimal"/>
      <w:lvlText w:val="%1."/>
      <w:lvlJc w:val="left"/>
      <w:pPr>
        <w:ind w:left="1980" w:hanging="360"/>
      </w:pPr>
    </w:lvl>
    <w:lvl w:ilvl="1" w:tplc="04090011">
      <w:start w:val="1"/>
      <w:numFmt w:val="decimal"/>
      <w:lvlText w:val="%2)"/>
      <w:lvlJc w:val="left"/>
      <w:pPr>
        <w:ind w:left="9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5" w15:restartNumberingAfterBreak="0">
    <w:nsid w:val="5FC00DEB"/>
    <w:multiLevelType w:val="hybridMultilevel"/>
    <w:tmpl w:val="642A24A2"/>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43F1F92"/>
    <w:multiLevelType w:val="hybridMultilevel"/>
    <w:tmpl w:val="C6B6AB50"/>
    <w:lvl w:ilvl="0" w:tplc="961AE3B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7456F5"/>
    <w:multiLevelType w:val="hybridMultilevel"/>
    <w:tmpl w:val="72769D7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699549A"/>
    <w:multiLevelType w:val="hybridMultilevel"/>
    <w:tmpl w:val="FD02B842"/>
    <w:lvl w:ilvl="0" w:tplc="04090001">
      <w:start w:val="1"/>
      <w:numFmt w:val="bullet"/>
      <w:lvlText w:val=""/>
      <w:lvlJc w:val="left"/>
      <w:pPr>
        <w:ind w:left="2520" w:hanging="360"/>
      </w:pPr>
      <w:rPr>
        <w:rFonts w:ascii="Symbol" w:hAnsi="Symbol" w:hint="default"/>
      </w:rPr>
    </w:lvl>
    <w:lvl w:ilvl="1" w:tplc="2AEABBE4">
      <w:numFmt w:val="bullet"/>
      <w:lvlText w:val="•"/>
      <w:lvlJc w:val="left"/>
      <w:pPr>
        <w:ind w:left="3240" w:hanging="360"/>
      </w:pPr>
      <w:rPr>
        <w:rFonts w:ascii="Times New Roman" w:eastAsia="Arial" w:hAnsi="Times New Roman" w:cs="Times New Roman" w:hint="default"/>
        <w:color w:val="000000"/>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6AE06658"/>
    <w:multiLevelType w:val="hybridMultilevel"/>
    <w:tmpl w:val="452CF426"/>
    <w:lvl w:ilvl="0" w:tplc="C70A4EEE">
      <w:start w:val="3"/>
      <w:numFmt w:val="decimal"/>
      <w:lvlText w:val="%1."/>
      <w:lvlJc w:val="left"/>
      <w:pPr>
        <w:ind w:left="720" w:hanging="360"/>
      </w:pPr>
      <w:rPr>
        <w:rFonts w:hint="default"/>
      </w:rPr>
    </w:lvl>
    <w:lvl w:ilvl="1" w:tplc="145C6774">
      <w:start w:val="1"/>
      <w:numFmt w:val="decimal"/>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F758AF"/>
    <w:multiLevelType w:val="hybridMultilevel"/>
    <w:tmpl w:val="EF3C8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2AEABBE4">
      <w:numFmt w:val="bullet"/>
      <w:lvlText w:val="•"/>
      <w:lvlJc w:val="left"/>
      <w:pPr>
        <w:ind w:left="2880" w:hanging="360"/>
      </w:pPr>
      <w:rPr>
        <w:rFonts w:ascii="Times New Roman" w:eastAsia="Arial" w:hAnsi="Times New Roman" w:cs="Times New Roman" w:hint="default"/>
        <w:color w:val="00000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693242"/>
    <w:multiLevelType w:val="hybridMultilevel"/>
    <w:tmpl w:val="A8E2876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17"/>
  </w:num>
  <w:num w:numId="3">
    <w:abstractNumId w:val="21"/>
  </w:num>
  <w:num w:numId="4">
    <w:abstractNumId w:val="7"/>
  </w:num>
  <w:num w:numId="5">
    <w:abstractNumId w:val="2"/>
  </w:num>
  <w:num w:numId="6">
    <w:abstractNumId w:val="16"/>
  </w:num>
  <w:num w:numId="7">
    <w:abstractNumId w:val="19"/>
  </w:num>
  <w:num w:numId="8">
    <w:abstractNumId w:val="14"/>
  </w:num>
  <w:num w:numId="9">
    <w:abstractNumId w:val="15"/>
  </w:num>
  <w:num w:numId="10">
    <w:abstractNumId w:val="13"/>
  </w:num>
  <w:num w:numId="11">
    <w:abstractNumId w:val="3"/>
  </w:num>
  <w:num w:numId="12">
    <w:abstractNumId w:val="9"/>
  </w:num>
  <w:num w:numId="13">
    <w:abstractNumId w:val="18"/>
  </w:num>
  <w:num w:numId="14">
    <w:abstractNumId w:val="6"/>
  </w:num>
  <w:num w:numId="15">
    <w:abstractNumId w:val="11"/>
  </w:num>
  <w:num w:numId="16">
    <w:abstractNumId w:val="4"/>
  </w:num>
  <w:num w:numId="17">
    <w:abstractNumId w:val="5"/>
  </w:num>
  <w:num w:numId="18">
    <w:abstractNumId w:val="10"/>
  </w:num>
  <w:num w:numId="19">
    <w:abstractNumId w:val="8"/>
  </w:num>
  <w:num w:numId="20">
    <w:abstractNumId w:val="0"/>
  </w:num>
  <w:num w:numId="21">
    <w:abstractNumId w:val="12"/>
  </w:num>
  <w:num w:numId="22">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8D3"/>
    <w:rsid w:val="000007A3"/>
    <w:rsid w:val="00002C76"/>
    <w:rsid w:val="0000628D"/>
    <w:rsid w:val="00017BE1"/>
    <w:rsid w:val="000207E9"/>
    <w:rsid w:val="0002270E"/>
    <w:rsid w:val="00022F72"/>
    <w:rsid w:val="00025C3F"/>
    <w:rsid w:val="000274C5"/>
    <w:rsid w:val="00031C46"/>
    <w:rsid w:val="0003435D"/>
    <w:rsid w:val="000352A5"/>
    <w:rsid w:val="0004269E"/>
    <w:rsid w:val="00045B03"/>
    <w:rsid w:val="00054BCA"/>
    <w:rsid w:val="000572D1"/>
    <w:rsid w:val="00067784"/>
    <w:rsid w:val="00067D86"/>
    <w:rsid w:val="00071AD8"/>
    <w:rsid w:val="00075F5B"/>
    <w:rsid w:val="000763A4"/>
    <w:rsid w:val="00083AAD"/>
    <w:rsid w:val="00087408"/>
    <w:rsid w:val="00090318"/>
    <w:rsid w:val="00091B44"/>
    <w:rsid w:val="00095EF9"/>
    <w:rsid w:val="00097105"/>
    <w:rsid w:val="00097D5B"/>
    <w:rsid w:val="000A05C1"/>
    <w:rsid w:val="000A2FFD"/>
    <w:rsid w:val="000A6A36"/>
    <w:rsid w:val="000B1CE1"/>
    <w:rsid w:val="000B4F07"/>
    <w:rsid w:val="000C0E65"/>
    <w:rsid w:val="000C45A7"/>
    <w:rsid w:val="00101415"/>
    <w:rsid w:val="00105645"/>
    <w:rsid w:val="00113A0D"/>
    <w:rsid w:val="0011795C"/>
    <w:rsid w:val="00141900"/>
    <w:rsid w:val="00142BE0"/>
    <w:rsid w:val="00143D7C"/>
    <w:rsid w:val="00147050"/>
    <w:rsid w:val="0015046B"/>
    <w:rsid w:val="00151863"/>
    <w:rsid w:val="001578DE"/>
    <w:rsid w:val="00161B3F"/>
    <w:rsid w:val="00165134"/>
    <w:rsid w:val="00165E78"/>
    <w:rsid w:val="00167283"/>
    <w:rsid w:val="0017030A"/>
    <w:rsid w:val="0017577B"/>
    <w:rsid w:val="0017713F"/>
    <w:rsid w:val="00190DC7"/>
    <w:rsid w:val="0019158E"/>
    <w:rsid w:val="001939A1"/>
    <w:rsid w:val="001A51B5"/>
    <w:rsid w:val="001A5D14"/>
    <w:rsid w:val="001B118B"/>
    <w:rsid w:val="001B22D2"/>
    <w:rsid w:val="001B303C"/>
    <w:rsid w:val="001C22E7"/>
    <w:rsid w:val="001C3847"/>
    <w:rsid w:val="001E4BFA"/>
    <w:rsid w:val="001E5BDB"/>
    <w:rsid w:val="001F274D"/>
    <w:rsid w:val="001F41D1"/>
    <w:rsid w:val="00204080"/>
    <w:rsid w:val="002201FA"/>
    <w:rsid w:val="00220639"/>
    <w:rsid w:val="002362EC"/>
    <w:rsid w:val="002371F2"/>
    <w:rsid w:val="00250A99"/>
    <w:rsid w:val="00252806"/>
    <w:rsid w:val="0025432F"/>
    <w:rsid w:val="002620DE"/>
    <w:rsid w:val="002622B6"/>
    <w:rsid w:val="00266545"/>
    <w:rsid w:val="00270199"/>
    <w:rsid w:val="00271A19"/>
    <w:rsid w:val="00280812"/>
    <w:rsid w:val="002847CD"/>
    <w:rsid w:val="0029157E"/>
    <w:rsid w:val="002917BC"/>
    <w:rsid w:val="002919C8"/>
    <w:rsid w:val="00293F81"/>
    <w:rsid w:val="002953EF"/>
    <w:rsid w:val="002A309E"/>
    <w:rsid w:val="002A3F64"/>
    <w:rsid w:val="002B06C9"/>
    <w:rsid w:val="002B5569"/>
    <w:rsid w:val="002C38A7"/>
    <w:rsid w:val="002C60EF"/>
    <w:rsid w:val="002D5832"/>
    <w:rsid w:val="002D5E56"/>
    <w:rsid w:val="002E4365"/>
    <w:rsid w:val="002F1720"/>
    <w:rsid w:val="002F200B"/>
    <w:rsid w:val="002F6576"/>
    <w:rsid w:val="002F6578"/>
    <w:rsid w:val="00300C81"/>
    <w:rsid w:val="003022DE"/>
    <w:rsid w:val="00310627"/>
    <w:rsid w:val="00311DFC"/>
    <w:rsid w:val="003158C3"/>
    <w:rsid w:val="00324EF4"/>
    <w:rsid w:val="003261D6"/>
    <w:rsid w:val="0033014C"/>
    <w:rsid w:val="00330499"/>
    <w:rsid w:val="0034021C"/>
    <w:rsid w:val="00343379"/>
    <w:rsid w:val="00347108"/>
    <w:rsid w:val="00351219"/>
    <w:rsid w:val="00354D1E"/>
    <w:rsid w:val="00355F9C"/>
    <w:rsid w:val="0035799A"/>
    <w:rsid w:val="0036033B"/>
    <w:rsid w:val="00360727"/>
    <w:rsid w:val="00363F4E"/>
    <w:rsid w:val="00364D97"/>
    <w:rsid w:val="00382FC1"/>
    <w:rsid w:val="003849BC"/>
    <w:rsid w:val="003868E5"/>
    <w:rsid w:val="0039138C"/>
    <w:rsid w:val="003928D3"/>
    <w:rsid w:val="00395D4D"/>
    <w:rsid w:val="003A638E"/>
    <w:rsid w:val="003A669D"/>
    <w:rsid w:val="003C2060"/>
    <w:rsid w:val="003C3B91"/>
    <w:rsid w:val="003D2E15"/>
    <w:rsid w:val="003D2EC4"/>
    <w:rsid w:val="003D4111"/>
    <w:rsid w:val="003D4D80"/>
    <w:rsid w:val="003D628F"/>
    <w:rsid w:val="003E59FB"/>
    <w:rsid w:val="003E6106"/>
    <w:rsid w:val="004028F3"/>
    <w:rsid w:val="0041197E"/>
    <w:rsid w:val="00412400"/>
    <w:rsid w:val="004126A7"/>
    <w:rsid w:val="0041281F"/>
    <w:rsid w:val="00416F92"/>
    <w:rsid w:val="00424B03"/>
    <w:rsid w:val="00432208"/>
    <w:rsid w:val="0044277E"/>
    <w:rsid w:val="00443B4E"/>
    <w:rsid w:val="00444BBC"/>
    <w:rsid w:val="0044508A"/>
    <w:rsid w:val="00450125"/>
    <w:rsid w:val="00450EBB"/>
    <w:rsid w:val="00453AB4"/>
    <w:rsid w:val="00457A7B"/>
    <w:rsid w:val="00467AC4"/>
    <w:rsid w:val="004752F0"/>
    <w:rsid w:val="004831A3"/>
    <w:rsid w:val="00494F0C"/>
    <w:rsid w:val="004956D8"/>
    <w:rsid w:val="00497311"/>
    <w:rsid w:val="004A0617"/>
    <w:rsid w:val="004A7B2A"/>
    <w:rsid w:val="004C0A48"/>
    <w:rsid w:val="004C1B91"/>
    <w:rsid w:val="004C532B"/>
    <w:rsid w:val="004C5F86"/>
    <w:rsid w:val="004C67C0"/>
    <w:rsid w:val="004F5A5B"/>
    <w:rsid w:val="004F5C7D"/>
    <w:rsid w:val="00500549"/>
    <w:rsid w:val="0050643E"/>
    <w:rsid w:val="00506F2A"/>
    <w:rsid w:val="00511AC7"/>
    <w:rsid w:val="00513412"/>
    <w:rsid w:val="0052071B"/>
    <w:rsid w:val="0052143E"/>
    <w:rsid w:val="005229B7"/>
    <w:rsid w:val="00534DB3"/>
    <w:rsid w:val="00534EA0"/>
    <w:rsid w:val="005360A1"/>
    <w:rsid w:val="00536BB9"/>
    <w:rsid w:val="0054373C"/>
    <w:rsid w:val="00547C05"/>
    <w:rsid w:val="00555D4C"/>
    <w:rsid w:val="0057380D"/>
    <w:rsid w:val="0057700C"/>
    <w:rsid w:val="00580F0E"/>
    <w:rsid w:val="00581350"/>
    <w:rsid w:val="00583385"/>
    <w:rsid w:val="00585074"/>
    <w:rsid w:val="00595656"/>
    <w:rsid w:val="005A713A"/>
    <w:rsid w:val="005C1F85"/>
    <w:rsid w:val="005C7860"/>
    <w:rsid w:val="005D6504"/>
    <w:rsid w:val="005E2167"/>
    <w:rsid w:val="005E7E6C"/>
    <w:rsid w:val="005F1662"/>
    <w:rsid w:val="005F45B1"/>
    <w:rsid w:val="005F5A22"/>
    <w:rsid w:val="005F7F96"/>
    <w:rsid w:val="006033D0"/>
    <w:rsid w:val="00605324"/>
    <w:rsid w:val="006075EE"/>
    <w:rsid w:val="0061108C"/>
    <w:rsid w:val="00615E58"/>
    <w:rsid w:val="00621E3B"/>
    <w:rsid w:val="00622D98"/>
    <w:rsid w:val="006243A4"/>
    <w:rsid w:val="00624854"/>
    <w:rsid w:val="00624988"/>
    <w:rsid w:val="006323CE"/>
    <w:rsid w:val="0063388D"/>
    <w:rsid w:val="00642D46"/>
    <w:rsid w:val="00644FB8"/>
    <w:rsid w:val="00654D47"/>
    <w:rsid w:val="00657CCC"/>
    <w:rsid w:val="00661DFF"/>
    <w:rsid w:val="006719BE"/>
    <w:rsid w:val="006820E9"/>
    <w:rsid w:val="00686E9D"/>
    <w:rsid w:val="006909DF"/>
    <w:rsid w:val="00696BF3"/>
    <w:rsid w:val="00697158"/>
    <w:rsid w:val="006A50C6"/>
    <w:rsid w:val="006B6442"/>
    <w:rsid w:val="006C5D5D"/>
    <w:rsid w:val="006D0B6A"/>
    <w:rsid w:val="006D5B91"/>
    <w:rsid w:val="006D64C4"/>
    <w:rsid w:val="006D6FE2"/>
    <w:rsid w:val="006E3D07"/>
    <w:rsid w:val="00700DE9"/>
    <w:rsid w:val="00717082"/>
    <w:rsid w:val="00717795"/>
    <w:rsid w:val="0072007D"/>
    <w:rsid w:val="00720250"/>
    <w:rsid w:val="0072147E"/>
    <w:rsid w:val="0073001A"/>
    <w:rsid w:val="007329FF"/>
    <w:rsid w:val="00734FF6"/>
    <w:rsid w:val="00736885"/>
    <w:rsid w:val="007442A7"/>
    <w:rsid w:val="007509F0"/>
    <w:rsid w:val="00755615"/>
    <w:rsid w:val="00757136"/>
    <w:rsid w:val="00763A49"/>
    <w:rsid w:val="007745AE"/>
    <w:rsid w:val="00774919"/>
    <w:rsid w:val="00775674"/>
    <w:rsid w:val="007767E7"/>
    <w:rsid w:val="00776A2E"/>
    <w:rsid w:val="007827A7"/>
    <w:rsid w:val="007920C9"/>
    <w:rsid w:val="00793B55"/>
    <w:rsid w:val="0079500D"/>
    <w:rsid w:val="007A300B"/>
    <w:rsid w:val="007A567E"/>
    <w:rsid w:val="007A5856"/>
    <w:rsid w:val="007A6ED3"/>
    <w:rsid w:val="007C0787"/>
    <w:rsid w:val="007C64ED"/>
    <w:rsid w:val="007D3362"/>
    <w:rsid w:val="007D3723"/>
    <w:rsid w:val="007E1BEC"/>
    <w:rsid w:val="007E1F93"/>
    <w:rsid w:val="007E6BD0"/>
    <w:rsid w:val="007F1234"/>
    <w:rsid w:val="007F29E8"/>
    <w:rsid w:val="007F4019"/>
    <w:rsid w:val="00801F18"/>
    <w:rsid w:val="008058B2"/>
    <w:rsid w:val="0081249D"/>
    <w:rsid w:val="00825F6D"/>
    <w:rsid w:val="008265B3"/>
    <w:rsid w:val="008329E8"/>
    <w:rsid w:val="00836A40"/>
    <w:rsid w:val="00844BD2"/>
    <w:rsid w:val="008462AE"/>
    <w:rsid w:val="00846598"/>
    <w:rsid w:val="00871FBE"/>
    <w:rsid w:val="00875135"/>
    <w:rsid w:val="00890A6B"/>
    <w:rsid w:val="00895D49"/>
    <w:rsid w:val="008A36AB"/>
    <w:rsid w:val="008A71ED"/>
    <w:rsid w:val="008B56E4"/>
    <w:rsid w:val="008C13C2"/>
    <w:rsid w:val="008C6DE2"/>
    <w:rsid w:val="008D6C53"/>
    <w:rsid w:val="008E0A3D"/>
    <w:rsid w:val="008E18A5"/>
    <w:rsid w:val="008E4118"/>
    <w:rsid w:val="008F1667"/>
    <w:rsid w:val="008F26E7"/>
    <w:rsid w:val="008F5F92"/>
    <w:rsid w:val="00901B61"/>
    <w:rsid w:val="0090213B"/>
    <w:rsid w:val="00914E7A"/>
    <w:rsid w:val="00915C21"/>
    <w:rsid w:val="00916EA2"/>
    <w:rsid w:val="00921150"/>
    <w:rsid w:val="00921A34"/>
    <w:rsid w:val="0092327D"/>
    <w:rsid w:val="0092557D"/>
    <w:rsid w:val="00931D35"/>
    <w:rsid w:val="009470BF"/>
    <w:rsid w:val="0095234B"/>
    <w:rsid w:val="009523AB"/>
    <w:rsid w:val="00961B6E"/>
    <w:rsid w:val="009728B1"/>
    <w:rsid w:val="0097651C"/>
    <w:rsid w:val="00977BCD"/>
    <w:rsid w:val="0098442E"/>
    <w:rsid w:val="00991CD6"/>
    <w:rsid w:val="00992130"/>
    <w:rsid w:val="0099252A"/>
    <w:rsid w:val="00992A53"/>
    <w:rsid w:val="00994BCA"/>
    <w:rsid w:val="009A4609"/>
    <w:rsid w:val="009D279D"/>
    <w:rsid w:val="009D4B65"/>
    <w:rsid w:val="009E5596"/>
    <w:rsid w:val="009E7A2E"/>
    <w:rsid w:val="009F4C14"/>
    <w:rsid w:val="009F5403"/>
    <w:rsid w:val="00A04782"/>
    <w:rsid w:val="00A04AEA"/>
    <w:rsid w:val="00A0543D"/>
    <w:rsid w:val="00A12CEA"/>
    <w:rsid w:val="00A14E91"/>
    <w:rsid w:val="00A1757F"/>
    <w:rsid w:val="00A23B75"/>
    <w:rsid w:val="00A31EAB"/>
    <w:rsid w:val="00A336AD"/>
    <w:rsid w:val="00A33B3F"/>
    <w:rsid w:val="00A368BF"/>
    <w:rsid w:val="00A42D12"/>
    <w:rsid w:val="00A4590D"/>
    <w:rsid w:val="00A51930"/>
    <w:rsid w:val="00A52A0E"/>
    <w:rsid w:val="00A53C61"/>
    <w:rsid w:val="00A55EDE"/>
    <w:rsid w:val="00A61B29"/>
    <w:rsid w:val="00A62594"/>
    <w:rsid w:val="00A63B62"/>
    <w:rsid w:val="00A6547A"/>
    <w:rsid w:val="00A83919"/>
    <w:rsid w:val="00A93B05"/>
    <w:rsid w:val="00AA11D3"/>
    <w:rsid w:val="00AA7185"/>
    <w:rsid w:val="00AB01BA"/>
    <w:rsid w:val="00AB5AB8"/>
    <w:rsid w:val="00AB7DCF"/>
    <w:rsid w:val="00AC0775"/>
    <w:rsid w:val="00AC238D"/>
    <w:rsid w:val="00AC386F"/>
    <w:rsid w:val="00AD01E6"/>
    <w:rsid w:val="00AD0CB4"/>
    <w:rsid w:val="00AD665E"/>
    <w:rsid w:val="00AF057E"/>
    <w:rsid w:val="00AF5E7D"/>
    <w:rsid w:val="00B211E8"/>
    <w:rsid w:val="00B21C77"/>
    <w:rsid w:val="00B26A37"/>
    <w:rsid w:val="00B42F0A"/>
    <w:rsid w:val="00B445C6"/>
    <w:rsid w:val="00B571F4"/>
    <w:rsid w:val="00B624BF"/>
    <w:rsid w:val="00B74905"/>
    <w:rsid w:val="00B767D8"/>
    <w:rsid w:val="00B8291C"/>
    <w:rsid w:val="00B85CDE"/>
    <w:rsid w:val="00B85E36"/>
    <w:rsid w:val="00B904A5"/>
    <w:rsid w:val="00B94AA9"/>
    <w:rsid w:val="00B97188"/>
    <w:rsid w:val="00B972A6"/>
    <w:rsid w:val="00BA27CC"/>
    <w:rsid w:val="00BA648D"/>
    <w:rsid w:val="00BB096E"/>
    <w:rsid w:val="00BB1CB3"/>
    <w:rsid w:val="00BB2F31"/>
    <w:rsid w:val="00BB7482"/>
    <w:rsid w:val="00BC0BE3"/>
    <w:rsid w:val="00BC4DD0"/>
    <w:rsid w:val="00BC6906"/>
    <w:rsid w:val="00BD244D"/>
    <w:rsid w:val="00BD5105"/>
    <w:rsid w:val="00BE71FB"/>
    <w:rsid w:val="00BF03B3"/>
    <w:rsid w:val="00BF4F5E"/>
    <w:rsid w:val="00BF736F"/>
    <w:rsid w:val="00C07643"/>
    <w:rsid w:val="00C114B0"/>
    <w:rsid w:val="00C13615"/>
    <w:rsid w:val="00C17E39"/>
    <w:rsid w:val="00C21250"/>
    <w:rsid w:val="00C21EF3"/>
    <w:rsid w:val="00C24768"/>
    <w:rsid w:val="00C311BF"/>
    <w:rsid w:val="00C45E89"/>
    <w:rsid w:val="00C534A9"/>
    <w:rsid w:val="00C53B95"/>
    <w:rsid w:val="00C61008"/>
    <w:rsid w:val="00C63F7B"/>
    <w:rsid w:val="00C667D9"/>
    <w:rsid w:val="00C67299"/>
    <w:rsid w:val="00C702B1"/>
    <w:rsid w:val="00C75C63"/>
    <w:rsid w:val="00C80873"/>
    <w:rsid w:val="00C841DA"/>
    <w:rsid w:val="00C90BB2"/>
    <w:rsid w:val="00C9123D"/>
    <w:rsid w:val="00CA46AA"/>
    <w:rsid w:val="00CA577C"/>
    <w:rsid w:val="00CA6F12"/>
    <w:rsid w:val="00CA7C04"/>
    <w:rsid w:val="00CB3C06"/>
    <w:rsid w:val="00CB72EE"/>
    <w:rsid w:val="00CC67EF"/>
    <w:rsid w:val="00CD1D0E"/>
    <w:rsid w:val="00CE49D0"/>
    <w:rsid w:val="00CE7F95"/>
    <w:rsid w:val="00CF0BB3"/>
    <w:rsid w:val="00CF0DA7"/>
    <w:rsid w:val="00CF2095"/>
    <w:rsid w:val="00CF3205"/>
    <w:rsid w:val="00CF5613"/>
    <w:rsid w:val="00CF5EF5"/>
    <w:rsid w:val="00CF6780"/>
    <w:rsid w:val="00CF70DA"/>
    <w:rsid w:val="00D03D83"/>
    <w:rsid w:val="00D04851"/>
    <w:rsid w:val="00D12583"/>
    <w:rsid w:val="00D2737C"/>
    <w:rsid w:val="00D42272"/>
    <w:rsid w:val="00D42E66"/>
    <w:rsid w:val="00D44162"/>
    <w:rsid w:val="00D4774D"/>
    <w:rsid w:val="00D52401"/>
    <w:rsid w:val="00D54EF4"/>
    <w:rsid w:val="00D60EB9"/>
    <w:rsid w:val="00D62D21"/>
    <w:rsid w:val="00D7218E"/>
    <w:rsid w:val="00D73E01"/>
    <w:rsid w:val="00D81551"/>
    <w:rsid w:val="00D8453E"/>
    <w:rsid w:val="00DA1FA6"/>
    <w:rsid w:val="00DB0372"/>
    <w:rsid w:val="00DC7F43"/>
    <w:rsid w:val="00DD3090"/>
    <w:rsid w:val="00DD52C1"/>
    <w:rsid w:val="00DD7BEC"/>
    <w:rsid w:val="00DE5FCD"/>
    <w:rsid w:val="00DF03CF"/>
    <w:rsid w:val="00DF3E8D"/>
    <w:rsid w:val="00DF5766"/>
    <w:rsid w:val="00DF62AF"/>
    <w:rsid w:val="00E00A61"/>
    <w:rsid w:val="00E03EC4"/>
    <w:rsid w:val="00E048D3"/>
    <w:rsid w:val="00E05455"/>
    <w:rsid w:val="00E06429"/>
    <w:rsid w:val="00E10EEA"/>
    <w:rsid w:val="00E11595"/>
    <w:rsid w:val="00E223B3"/>
    <w:rsid w:val="00E22A40"/>
    <w:rsid w:val="00E243AF"/>
    <w:rsid w:val="00E26C68"/>
    <w:rsid w:val="00E403E5"/>
    <w:rsid w:val="00E415FD"/>
    <w:rsid w:val="00E44E52"/>
    <w:rsid w:val="00E45FCA"/>
    <w:rsid w:val="00E47B80"/>
    <w:rsid w:val="00E5384B"/>
    <w:rsid w:val="00E6092D"/>
    <w:rsid w:val="00E6194F"/>
    <w:rsid w:val="00E64E07"/>
    <w:rsid w:val="00E66604"/>
    <w:rsid w:val="00E7233D"/>
    <w:rsid w:val="00E752E8"/>
    <w:rsid w:val="00E81B48"/>
    <w:rsid w:val="00E929E0"/>
    <w:rsid w:val="00EA19CE"/>
    <w:rsid w:val="00EA398C"/>
    <w:rsid w:val="00ED177E"/>
    <w:rsid w:val="00ED6A3E"/>
    <w:rsid w:val="00EE0414"/>
    <w:rsid w:val="00EE1A84"/>
    <w:rsid w:val="00EE574C"/>
    <w:rsid w:val="00EE67DB"/>
    <w:rsid w:val="00EF0900"/>
    <w:rsid w:val="00EF3687"/>
    <w:rsid w:val="00EF40A6"/>
    <w:rsid w:val="00EF6562"/>
    <w:rsid w:val="00F04400"/>
    <w:rsid w:val="00F0610A"/>
    <w:rsid w:val="00F10909"/>
    <w:rsid w:val="00F21679"/>
    <w:rsid w:val="00F216BE"/>
    <w:rsid w:val="00F22E2E"/>
    <w:rsid w:val="00F23656"/>
    <w:rsid w:val="00F26014"/>
    <w:rsid w:val="00F2777E"/>
    <w:rsid w:val="00F35610"/>
    <w:rsid w:val="00F40C8D"/>
    <w:rsid w:val="00F41F83"/>
    <w:rsid w:val="00F806D6"/>
    <w:rsid w:val="00F8162D"/>
    <w:rsid w:val="00F85650"/>
    <w:rsid w:val="00F86880"/>
    <w:rsid w:val="00F86B66"/>
    <w:rsid w:val="00F87D07"/>
    <w:rsid w:val="00F951FD"/>
    <w:rsid w:val="00F97B6A"/>
    <w:rsid w:val="00FA178C"/>
    <w:rsid w:val="00FA468E"/>
    <w:rsid w:val="00FA59C1"/>
    <w:rsid w:val="00FA5F79"/>
    <w:rsid w:val="00FB5AE4"/>
    <w:rsid w:val="00FC4285"/>
    <w:rsid w:val="00FD220E"/>
    <w:rsid w:val="00FD636D"/>
    <w:rsid w:val="00FF056F"/>
    <w:rsid w:val="00FF1DBD"/>
    <w:rsid w:val="00FF3291"/>
    <w:rsid w:val="00FF44F3"/>
    <w:rsid w:val="06F505E6"/>
    <w:rsid w:val="07E076A3"/>
    <w:rsid w:val="09192F1D"/>
    <w:rsid w:val="0C7D70EC"/>
    <w:rsid w:val="0F862ADB"/>
    <w:rsid w:val="10970252"/>
    <w:rsid w:val="1200DD03"/>
    <w:rsid w:val="14825BB3"/>
    <w:rsid w:val="15E3F693"/>
    <w:rsid w:val="18A15C8E"/>
    <w:rsid w:val="1A90EF30"/>
    <w:rsid w:val="1B8E96EC"/>
    <w:rsid w:val="1FC61F7A"/>
    <w:rsid w:val="20A5D00E"/>
    <w:rsid w:val="212C92BF"/>
    <w:rsid w:val="23EABD9C"/>
    <w:rsid w:val="251B54B6"/>
    <w:rsid w:val="25DD5200"/>
    <w:rsid w:val="27D80DC5"/>
    <w:rsid w:val="2902F06C"/>
    <w:rsid w:val="2A631811"/>
    <w:rsid w:val="2B02A195"/>
    <w:rsid w:val="2B581DF6"/>
    <w:rsid w:val="2BDDA0D2"/>
    <w:rsid w:val="2D8C409C"/>
    <w:rsid w:val="2F19FC59"/>
    <w:rsid w:val="312C491E"/>
    <w:rsid w:val="316BEECC"/>
    <w:rsid w:val="35B09CBD"/>
    <w:rsid w:val="36BFFC17"/>
    <w:rsid w:val="3715B61C"/>
    <w:rsid w:val="378BAF24"/>
    <w:rsid w:val="3A519B47"/>
    <w:rsid w:val="3B2FFC7E"/>
    <w:rsid w:val="3CFF4ABC"/>
    <w:rsid w:val="3E3936FD"/>
    <w:rsid w:val="40CE52D1"/>
    <w:rsid w:val="430CA820"/>
    <w:rsid w:val="4777AF8C"/>
    <w:rsid w:val="49309227"/>
    <w:rsid w:val="4B0E30E8"/>
    <w:rsid w:val="4BA69F16"/>
    <w:rsid w:val="4ED5EEA6"/>
    <w:rsid w:val="52463111"/>
    <w:rsid w:val="526CA9D8"/>
    <w:rsid w:val="54A477CF"/>
    <w:rsid w:val="54BE9C4B"/>
    <w:rsid w:val="564502F5"/>
    <w:rsid w:val="5A727064"/>
    <w:rsid w:val="5DA560CA"/>
    <w:rsid w:val="6319A039"/>
    <w:rsid w:val="63802145"/>
    <w:rsid w:val="6405356D"/>
    <w:rsid w:val="645B3786"/>
    <w:rsid w:val="647208EE"/>
    <w:rsid w:val="6473FE17"/>
    <w:rsid w:val="65414B72"/>
    <w:rsid w:val="65F322AA"/>
    <w:rsid w:val="67A81B68"/>
    <w:rsid w:val="6A296842"/>
    <w:rsid w:val="6A7CA4B0"/>
    <w:rsid w:val="6DB77A34"/>
    <w:rsid w:val="6F9A04F0"/>
    <w:rsid w:val="7448022A"/>
    <w:rsid w:val="74ED470B"/>
    <w:rsid w:val="766A9786"/>
    <w:rsid w:val="7A64F685"/>
    <w:rsid w:val="7A97C656"/>
    <w:rsid w:val="7AE4AA04"/>
    <w:rsid w:val="7C092BA6"/>
    <w:rsid w:val="7D532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8EB5B3"/>
  <w15:chartTrackingRefBased/>
  <w15:docId w15:val="{6EFD668B-8DA4-48A1-AD96-997F82F4C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18B"/>
    <w:pPr>
      <w:spacing w:after="0"/>
    </w:pPr>
    <w:rPr>
      <w:rFonts w:ascii="Times New Roman" w:hAnsi="Times New Roman"/>
      <w:sz w:val="24"/>
    </w:rPr>
  </w:style>
  <w:style w:type="paragraph" w:styleId="Heading1">
    <w:name w:val="heading 1"/>
    <w:basedOn w:val="Normal"/>
    <w:next w:val="Normal"/>
    <w:link w:val="Heading1Char"/>
    <w:uiPriority w:val="9"/>
    <w:qFormat/>
    <w:rsid w:val="00AA7185"/>
    <w:pPr>
      <w:keepNext/>
      <w:keepLines/>
      <w:spacing w:before="24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A368BF"/>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9E7A2E"/>
    <w:pPr>
      <w:keepNext/>
      <w:spacing w:line="257" w:lineRule="atLeast"/>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8D3"/>
    <w:pPr>
      <w:tabs>
        <w:tab w:val="center" w:pos="4680"/>
        <w:tab w:val="right" w:pos="9360"/>
      </w:tabs>
      <w:spacing w:line="240" w:lineRule="auto"/>
    </w:pPr>
  </w:style>
  <w:style w:type="character" w:customStyle="1" w:styleId="HeaderChar">
    <w:name w:val="Header Char"/>
    <w:basedOn w:val="DefaultParagraphFont"/>
    <w:link w:val="Header"/>
    <w:uiPriority w:val="99"/>
    <w:rsid w:val="00E048D3"/>
  </w:style>
  <w:style w:type="paragraph" w:styleId="Footer">
    <w:name w:val="footer"/>
    <w:basedOn w:val="Normal"/>
    <w:link w:val="FooterChar"/>
    <w:unhideWhenUsed/>
    <w:rsid w:val="00E048D3"/>
    <w:pPr>
      <w:tabs>
        <w:tab w:val="center" w:pos="4680"/>
        <w:tab w:val="right" w:pos="9360"/>
      </w:tabs>
      <w:spacing w:line="240" w:lineRule="auto"/>
    </w:pPr>
  </w:style>
  <w:style w:type="character" w:customStyle="1" w:styleId="FooterChar">
    <w:name w:val="Footer Char"/>
    <w:basedOn w:val="DefaultParagraphFont"/>
    <w:link w:val="Footer"/>
    <w:rsid w:val="00E048D3"/>
  </w:style>
  <w:style w:type="paragraph" w:styleId="BodyText2">
    <w:name w:val="Body Text 2"/>
    <w:basedOn w:val="BodyText"/>
    <w:link w:val="BodyText2Char"/>
    <w:rsid w:val="00E048D3"/>
    <w:pPr>
      <w:spacing w:after="0" w:line="240" w:lineRule="auto"/>
    </w:pPr>
    <w:rPr>
      <w:rFonts w:ascii="Arial" w:eastAsia="Times New Roman" w:hAnsi="Arial" w:cs="Arial"/>
      <w:b/>
      <w:sz w:val="20"/>
      <w:szCs w:val="24"/>
    </w:rPr>
  </w:style>
  <w:style w:type="character" w:customStyle="1" w:styleId="BodyText2Char">
    <w:name w:val="Body Text 2 Char"/>
    <w:basedOn w:val="DefaultParagraphFont"/>
    <w:link w:val="BodyText2"/>
    <w:rsid w:val="00E048D3"/>
    <w:rPr>
      <w:rFonts w:ascii="Arial" w:eastAsia="Times New Roman" w:hAnsi="Arial" w:cs="Arial"/>
      <w:b/>
      <w:sz w:val="20"/>
      <w:szCs w:val="24"/>
    </w:rPr>
  </w:style>
  <w:style w:type="paragraph" w:styleId="BodyText">
    <w:name w:val="Body Text"/>
    <w:basedOn w:val="Normal"/>
    <w:link w:val="BodyTextChar"/>
    <w:uiPriority w:val="99"/>
    <w:semiHidden/>
    <w:unhideWhenUsed/>
    <w:rsid w:val="00E048D3"/>
    <w:pPr>
      <w:spacing w:after="120"/>
    </w:pPr>
  </w:style>
  <w:style w:type="character" w:customStyle="1" w:styleId="BodyTextChar">
    <w:name w:val="Body Text Char"/>
    <w:basedOn w:val="DefaultParagraphFont"/>
    <w:link w:val="BodyText"/>
    <w:uiPriority w:val="99"/>
    <w:semiHidden/>
    <w:rsid w:val="00E048D3"/>
  </w:style>
  <w:style w:type="character" w:styleId="Hyperlink">
    <w:name w:val="Hyperlink"/>
    <w:basedOn w:val="DefaultParagraphFont"/>
    <w:unhideWhenUsed/>
    <w:rsid w:val="001B22D2"/>
    <w:rPr>
      <w:color w:val="0563C1" w:themeColor="hyperlink"/>
      <w:u w:val="single"/>
    </w:rPr>
  </w:style>
  <w:style w:type="character" w:styleId="CommentReference">
    <w:name w:val="annotation reference"/>
    <w:basedOn w:val="DefaultParagraphFont"/>
    <w:uiPriority w:val="99"/>
    <w:semiHidden/>
    <w:unhideWhenUsed/>
    <w:rsid w:val="007745AE"/>
    <w:rPr>
      <w:sz w:val="16"/>
      <w:szCs w:val="16"/>
    </w:rPr>
  </w:style>
  <w:style w:type="paragraph" w:styleId="CommentText">
    <w:name w:val="annotation text"/>
    <w:basedOn w:val="Normal"/>
    <w:link w:val="CommentTextChar"/>
    <w:uiPriority w:val="99"/>
    <w:semiHidden/>
    <w:unhideWhenUsed/>
    <w:rsid w:val="007745AE"/>
    <w:pPr>
      <w:spacing w:line="240" w:lineRule="auto"/>
    </w:pPr>
    <w:rPr>
      <w:sz w:val="20"/>
      <w:szCs w:val="20"/>
    </w:rPr>
  </w:style>
  <w:style w:type="character" w:customStyle="1" w:styleId="CommentTextChar">
    <w:name w:val="Comment Text Char"/>
    <w:basedOn w:val="DefaultParagraphFont"/>
    <w:link w:val="CommentText"/>
    <w:uiPriority w:val="99"/>
    <w:semiHidden/>
    <w:rsid w:val="007745AE"/>
    <w:rPr>
      <w:sz w:val="20"/>
      <w:szCs w:val="20"/>
    </w:rPr>
  </w:style>
  <w:style w:type="paragraph" w:styleId="CommentSubject">
    <w:name w:val="annotation subject"/>
    <w:basedOn w:val="CommentText"/>
    <w:next w:val="CommentText"/>
    <w:link w:val="CommentSubjectChar"/>
    <w:uiPriority w:val="99"/>
    <w:semiHidden/>
    <w:unhideWhenUsed/>
    <w:rsid w:val="007745AE"/>
    <w:rPr>
      <w:b/>
      <w:bCs/>
    </w:rPr>
  </w:style>
  <w:style w:type="character" w:customStyle="1" w:styleId="CommentSubjectChar">
    <w:name w:val="Comment Subject Char"/>
    <w:basedOn w:val="CommentTextChar"/>
    <w:link w:val="CommentSubject"/>
    <w:uiPriority w:val="99"/>
    <w:semiHidden/>
    <w:rsid w:val="007745AE"/>
    <w:rPr>
      <w:b/>
      <w:bCs/>
      <w:sz w:val="20"/>
      <w:szCs w:val="20"/>
    </w:rPr>
  </w:style>
  <w:style w:type="paragraph" w:styleId="BalloonText">
    <w:name w:val="Balloon Text"/>
    <w:basedOn w:val="Normal"/>
    <w:link w:val="BalloonTextChar"/>
    <w:uiPriority w:val="99"/>
    <w:semiHidden/>
    <w:unhideWhenUsed/>
    <w:rsid w:val="007745A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45AE"/>
    <w:rPr>
      <w:rFonts w:ascii="Segoe UI" w:hAnsi="Segoe UI" w:cs="Segoe UI"/>
      <w:sz w:val="18"/>
      <w:szCs w:val="18"/>
    </w:rPr>
  </w:style>
  <w:style w:type="paragraph" w:styleId="PlainText">
    <w:name w:val="Plain Text"/>
    <w:basedOn w:val="Normal"/>
    <w:link w:val="PlainTextChar"/>
    <w:uiPriority w:val="99"/>
    <w:unhideWhenUsed/>
    <w:rsid w:val="00536BB9"/>
    <w:pPr>
      <w:spacing w:line="240" w:lineRule="auto"/>
    </w:pPr>
    <w:rPr>
      <w:rFonts w:ascii="Arial" w:hAnsi="Arial"/>
      <w:sz w:val="28"/>
      <w:szCs w:val="21"/>
    </w:rPr>
  </w:style>
  <w:style w:type="character" w:customStyle="1" w:styleId="PlainTextChar">
    <w:name w:val="Plain Text Char"/>
    <w:basedOn w:val="DefaultParagraphFont"/>
    <w:link w:val="PlainText"/>
    <w:uiPriority w:val="99"/>
    <w:rsid w:val="00536BB9"/>
    <w:rPr>
      <w:rFonts w:ascii="Arial" w:hAnsi="Arial"/>
      <w:sz w:val="28"/>
      <w:szCs w:val="21"/>
    </w:rPr>
  </w:style>
  <w:style w:type="paragraph" w:styleId="ListParagraph">
    <w:name w:val="List Paragraph"/>
    <w:basedOn w:val="Normal"/>
    <w:uiPriority w:val="34"/>
    <w:qFormat/>
    <w:rsid w:val="00143D7C"/>
    <w:pPr>
      <w:ind w:left="720"/>
      <w:contextualSpacing/>
    </w:pPr>
  </w:style>
  <w:style w:type="paragraph" w:styleId="EndnoteText">
    <w:name w:val="endnote text"/>
    <w:basedOn w:val="Normal"/>
    <w:link w:val="EndnoteTextChar"/>
    <w:uiPriority w:val="99"/>
    <w:semiHidden/>
    <w:unhideWhenUsed/>
    <w:rsid w:val="00C07643"/>
    <w:pPr>
      <w:spacing w:line="240" w:lineRule="auto"/>
    </w:pPr>
    <w:rPr>
      <w:sz w:val="20"/>
      <w:szCs w:val="20"/>
    </w:rPr>
  </w:style>
  <w:style w:type="character" w:customStyle="1" w:styleId="EndnoteTextChar">
    <w:name w:val="Endnote Text Char"/>
    <w:basedOn w:val="DefaultParagraphFont"/>
    <w:link w:val="EndnoteText"/>
    <w:uiPriority w:val="99"/>
    <w:semiHidden/>
    <w:rsid w:val="00C07643"/>
    <w:rPr>
      <w:sz w:val="20"/>
      <w:szCs w:val="20"/>
    </w:rPr>
  </w:style>
  <w:style w:type="character" w:styleId="EndnoteReference">
    <w:name w:val="endnote reference"/>
    <w:basedOn w:val="DefaultParagraphFont"/>
    <w:uiPriority w:val="99"/>
    <w:semiHidden/>
    <w:unhideWhenUsed/>
    <w:rsid w:val="00C07643"/>
    <w:rPr>
      <w:vertAlign w:val="superscript"/>
    </w:rPr>
  </w:style>
  <w:style w:type="paragraph" w:styleId="FootnoteText">
    <w:name w:val="footnote text"/>
    <w:basedOn w:val="Normal"/>
    <w:link w:val="FootnoteTextChar"/>
    <w:uiPriority w:val="99"/>
    <w:semiHidden/>
    <w:unhideWhenUsed/>
    <w:rsid w:val="007442A7"/>
    <w:pPr>
      <w:spacing w:line="240" w:lineRule="auto"/>
    </w:pPr>
    <w:rPr>
      <w:sz w:val="20"/>
      <w:szCs w:val="20"/>
    </w:rPr>
  </w:style>
  <w:style w:type="character" w:customStyle="1" w:styleId="FootnoteTextChar">
    <w:name w:val="Footnote Text Char"/>
    <w:basedOn w:val="DefaultParagraphFont"/>
    <w:link w:val="FootnoteText"/>
    <w:uiPriority w:val="99"/>
    <w:semiHidden/>
    <w:rsid w:val="007442A7"/>
    <w:rPr>
      <w:sz w:val="20"/>
      <w:szCs w:val="20"/>
    </w:rPr>
  </w:style>
  <w:style w:type="character" w:styleId="FootnoteReference">
    <w:name w:val="footnote reference"/>
    <w:basedOn w:val="DefaultParagraphFont"/>
    <w:uiPriority w:val="99"/>
    <w:semiHidden/>
    <w:unhideWhenUsed/>
    <w:rsid w:val="007442A7"/>
    <w:rPr>
      <w:vertAlign w:val="superscript"/>
    </w:rPr>
  </w:style>
  <w:style w:type="table" w:styleId="GridTable4-Accent3">
    <w:name w:val="Grid Table 4 Accent 3"/>
    <w:basedOn w:val="TableNormal"/>
    <w:uiPriority w:val="49"/>
    <w:rsid w:val="00432208"/>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styleId="BodyText3">
    <w:name w:val="Body Text 3"/>
    <w:basedOn w:val="Normal"/>
    <w:link w:val="BodyText3Char"/>
    <w:uiPriority w:val="99"/>
    <w:unhideWhenUsed/>
    <w:rsid w:val="00AA7185"/>
    <w:pPr>
      <w:jc w:val="center"/>
    </w:pPr>
    <w:rPr>
      <w:rFonts w:cs="Times New Roman"/>
      <w:b/>
      <w:sz w:val="28"/>
      <w:szCs w:val="28"/>
    </w:rPr>
  </w:style>
  <w:style w:type="character" w:customStyle="1" w:styleId="BodyText3Char">
    <w:name w:val="Body Text 3 Char"/>
    <w:basedOn w:val="DefaultParagraphFont"/>
    <w:link w:val="BodyText3"/>
    <w:uiPriority w:val="99"/>
    <w:rsid w:val="00AA7185"/>
    <w:rPr>
      <w:rFonts w:ascii="Times New Roman" w:hAnsi="Times New Roman" w:cs="Times New Roman"/>
      <w:b/>
      <w:sz w:val="28"/>
      <w:szCs w:val="28"/>
    </w:rPr>
  </w:style>
  <w:style w:type="character" w:customStyle="1" w:styleId="Heading1Char">
    <w:name w:val="Heading 1 Char"/>
    <w:basedOn w:val="DefaultParagraphFont"/>
    <w:link w:val="Heading1"/>
    <w:uiPriority w:val="9"/>
    <w:rsid w:val="00AA7185"/>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A368BF"/>
    <w:rPr>
      <w:rFonts w:ascii="Times New Roman" w:eastAsiaTheme="majorEastAsia" w:hAnsi="Times New Roman" w:cstheme="majorBidi"/>
      <w:b/>
      <w:sz w:val="24"/>
      <w:szCs w:val="26"/>
    </w:rPr>
  </w:style>
  <w:style w:type="paragraph" w:styleId="BodyTextIndent">
    <w:name w:val="Body Text Indent"/>
    <w:basedOn w:val="Normal"/>
    <w:link w:val="BodyTextIndentChar"/>
    <w:uiPriority w:val="99"/>
    <w:unhideWhenUsed/>
    <w:rsid w:val="00E6194F"/>
    <w:pPr>
      <w:ind w:left="2880"/>
    </w:pPr>
  </w:style>
  <w:style w:type="character" w:customStyle="1" w:styleId="BodyTextIndentChar">
    <w:name w:val="Body Text Indent Char"/>
    <w:basedOn w:val="DefaultParagraphFont"/>
    <w:link w:val="BodyTextIndent"/>
    <w:uiPriority w:val="99"/>
    <w:rsid w:val="00E6194F"/>
    <w:rPr>
      <w:rFonts w:ascii="Times New Roman" w:hAnsi="Times New Roman"/>
      <w:sz w:val="24"/>
    </w:rPr>
  </w:style>
  <w:style w:type="paragraph" w:styleId="Revision">
    <w:name w:val="Revision"/>
    <w:hidden/>
    <w:uiPriority w:val="99"/>
    <w:semiHidden/>
    <w:rsid w:val="00B85CDE"/>
    <w:pPr>
      <w:spacing w:after="0" w:line="240" w:lineRule="auto"/>
    </w:pPr>
    <w:rPr>
      <w:rFonts w:ascii="Times New Roman" w:hAnsi="Times New Roman"/>
      <w:sz w:val="24"/>
    </w:rPr>
  </w:style>
  <w:style w:type="paragraph" w:styleId="BodyTextIndent2">
    <w:name w:val="Body Text Indent 2"/>
    <w:basedOn w:val="Normal"/>
    <w:link w:val="BodyTextIndent2Char"/>
    <w:uiPriority w:val="99"/>
    <w:semiHidden/>
    <w:unhideWhenUsed/>
    <w:rsid w:val="00793B55"/>
    <w:pPr>
      <w:spacing w:after="120" w:line="480" w:lineRule="auto"/>
      <w:ind w:left="360"/>
    </w:pPr>
  </w:style>
  <w:style w:type="character" w:customStyle="1" w:styleId="BodyTextIndent2Char">
    <w:name w:val="Body Text Indent 2 Char"/>
    <w:basedOn w:val="DefaultParagraphFont"/>
    <w:link w:val="BodyTextIndent2"/>
    <w:uiPriority w:val="99"/>
    <w:semiHidden/>
    <w:rsid w:val="00793B55"/>
    <w:rPr>
      <w:rFonts w:ascii="Times New Roman" w:hAnsi="Times New Roman"/>
      <w:sz w:val="24"/>
    </w:rPr>
  </w:style>
  <w:style w:type="paragraph" w:styleId="TableofFigures">
    <w:name w:val="table of figures"/>
    <w:basedOn w:val="Normal"/>
    <w:next w:val="Normal"/>
    <w:uiPriority w:val="99"/>
    <w:unhideWhenUsed/>
    <w:rsid w:val="00793B55"/>
    <w:pPr>
      <w:spacing w:line="240" w:lineRule="auto"/>
    </w:pPr>
    <w:rPr>
      <w:rFonts w:eastAsia="Times New Roman" w:cs="Times New Roman"/>
      <w:szCs w:val="24"/>
    </w:rPr>
  </w:style>
  <w:style w:type="paragraph" w:styleId="Caption">
    <w:name w:val="caption"/>
    <w:basedOn w:val="Normal"/>
    <w:next w:val="Normal"/>
    <w:uiPriority w:val="35"/>
    <w:unhideWhenUsed/>
    <w:qFormat/>
    <w:rsid w:val="005F45B1"/>
    <w:pPr>
      <w:spacing w:after="200" w:line="240" w:lineRule="auto"/>
    </w:pPr>
    <w:rPr>
      <w:i/>
      <w:iCs/>
      <w:color w:val="44546A" w:themeColor="text2"/>
      <w:sz w:val="18"/>
      <w:szCs w:val="18"/>
    </w:rPr>
  </w:style>
  <w:style w:type="table" w:styleId="PlainTable1">
    <w:name w:val="Plain Table 1"/>
    <w:basedOn w:val="TableNormal"/>
    <w:uiPriority w:val="41"/>
    <w:rsid w:val="00F2365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3Char">
    <w:name w:val="Heading 3 Char"/>
    <w:basedOn w:val="DefaultParagraphFont"/>
    <w:link w:val="Heading3"/>
    <w:uiPriority w:val="9"/>
    <w:rsid w:val="009E7A2E"/>
    <w:rPr>
      <w:rFonts w:ascii="Times New Roman" w:hAnsi="Times New Roman"/>
      <w:sz w:val="24"/>
    </w:rPr>
  </w:style>
  <w:style w:type="paragraph" w:styleId="NormalWeb">
    <w:name w:val="Normal (Web)"/>
    <w:basedOn w:val="Normal"/>
    <w:uiPriority w:val="99"/>
    <w:semiHidden/>
    <w:unhideWhenUsed/>
    <w:rsid w:val="00BC4DD0"/>
    <w:pPr>
      <w:spacing w:before="100" w:beforeAutospacing="1" w:after="100" w:afterAutospacing="1" w:line="240" w:lineRule="auto"/>
    </w:pPr>
    <w:rPr>
      <w:rFonts w:eastAsiaTheme="minorEastAsia" w:cs="Times New Roman"/>
      <w:szCs w:val="24"/>
    </w:rPr>
  </w:style>
  <w:style w:type="table" w:styleId="TableGrid">
    <w:name w:val="Table Grid"/>
    <w:basedOn w:val="TableNormal"/>
    <w:uiPriority w:val="39"/>
    <w:rsid w:val="00F04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81397">
      <w:bodyDiv w:val="1"/>
      <w:marLeft w:val="0"/>
      <w:marRight w:val="0"/>
      <w:marTop w:val="0"/>
      <w:marBottom w:val="0"/>
      <w:divBdr>
        <w:top w:val="none" w:sz="0" w:space="0" w:color="auto"/>
        <w:left w:val="none" w:sz="0" w:space="0" w:color="auto"/>
        <w:bottom w:val="none" w:sz="0" w:space="0" w:color="auto"/>
        <w:right w:val="none" w:sz="0" w:space="0" w:color="auto"/>
      </w:divBdr>
      <w:divsChild>
        <w:div w:id="1946378567">
          <w:marLeft w:val="0"/>
          <w:marRight w:val="0"/>
          <w:marTop w:val="0"/>
          <w:marBottom w:val="0"/>
          <w:divBdr>
            <w:top w:val="none" w:sz="0" w:space="0" w:color="auto"/>
            <w:left w:val="none" w:sz="0" w:space="0" w:color="auto"/>
            <w:bottom w:val="none" w:sz="0" w:space="0" w:color="auto"/>
            <w:right w:val="none" w:sz="0" w:space="0" w:color="auto"/>
          </w:divBdr>
        </w:div>
      </w:divsChild>
    </w:div>
    <w:div w:id="168057316">
      <w:bodyDiv w:val="1"/>
      <w:marLeft w:val="0"/>
      <w:marRight w:val="0"/>
      <w:marTop w:val="0"/>
      <w:marBottom w:val="0"/>
      <w:divBdr>
        <w:top w:val="none" w:sz="0" w:space="0" w:color="auto"/>
        <w:left w:val="none" w:sz="0" w:space="0" w:color="auto"/>
        <w:bottom w:val="none" w:sz="0" w:space="0" w:color="auto"/>
        <w:right w:val="none" w:sz="0" w:space="0" w:color="auto"/>
      </w:divBdr>
    </w:div>
    <w:div w:id="849637161">
      <w:bodyDiv w:val="1"/>
      <w:marLeft w:val="0"/>
      <w:marRight w:val="0"/>
      <w:marTop w:val="0"/>
      <w:marBottom w:val="0"/>
      <w:divBdr>
        <w:top w:val="none" w:sz="0" w:space="0" w:color="auto"/>
        <w:left w:val="none" w:sz="0" w:space="0" w:color="auto"/>
        <w:bottom w:val="none" w:sz="0" w:space="0" w:color="auto"/>
        <w:right w:val="none" w:sz="0" w:space="0" w:color="auto"/>
      </w:divBdr>
    </w:div>
    <w:div w:id="949816687">
      <w:bodyDiv w:val="1"/>
      <w:marLeft w:val="0"/>
      <w:marRight w:val="0"/>
      <w:marTop w:val="0"/>
      <w:marBottom w:val="0"/>
      <w:divBdr>
        <w:top w:val="none" w:sz="0" w:space="0" w:color="auto"/>
        <w:left w:val="none" w:sz="0" w:space="0" w:color="auto"/>
        <w:bottom w:val="none" w:sz="0" w:space="0" w:color="auto"/>
        <w:right w:val="none" w:sz="0" w:space="0" w:color="auto"/>
      </w:divBdr>
    </w:div>
    <w:div w:id="1012881755">
      <w:bodyDiv w:val="1"/>
      <w:marLeft w:val="0"/>
      <w:marRight w:val="0"/>
      <w:marTop w:val="0"/>
      <w:marBottom w:val="0"/>
      <w:divBdr>
        <w:top w:val="none" w:sz="0" w:space="0" w:color="auto"/>
        <w:left w:val="none" w:sz="0" w:space="0" w:color="auto"/>
        <w:bottom w:val="none" w:sz="0" w:space="0" w:color="auto"/>
        <w:right w:val="none" w:sz="0" w:space="0" w:color="auto"/>
      </w:divBdr>
    </w:div>
    <w:div w:id="1245458095">
      <w:bodyDiv w:val="1"/>
      <w:marLeft w:val="0"/>
      <w:marRight w:val="0"/>
      <w:marTop w:val="0"/>
      <w:marBottom w:val="0"/>
      <w:divBdr>
        <w:top w:val="none" w:sz="0" w:space="0" w:color="auto"/>
        <w:left w:val="none" w:sz="0" w:space="0" w:color="auto"/>
        <w:bottom w:val="none" w:sz="0" w:space="0" w:color="auto"/>
        <w:right w:val="none" w:sz="0" w:space="0" w:color="auto"/>
      </w:divBdr>
    </w:div>
    <w:div w:id="1265574704">
      <w:bodyDiv w:val="1"/>
      <w:marLeft w:val="0"/>
      <w:marRight w:val="0"/>
      <w:marTop w:val="0"/>
      <w:marBottom w:val="0"/>
      <w:divBdr>
        <w:top w:val="none" w:sz="0" w:space="0" w:color="auto"/>
        <w:left w:val="none" w:sz="0" w:space="0" w:color="auto"/>
        <w:bottom w:val="none" w:sz="0" w:space="0" w:color="auto"/>
        <w:right w:val="none" w:sz="0" w:space="0" w:color="auto"/>
      </w:divBdr>
    </w:div>
    <w:div w:id="1659310754">
      <w:bodyDiv w:val="1"/>
      <w:marLeft w:val="0"/>
      <w:marRight w:val="0"/>
      <w:marTop w:val="0"/>
      <w:marBottom w:val="0"/>
      <w:divBdr>
        <w:top w:val="none" w:sz="0" w:space="0" w:color="auto"/>
        <w:left w:val="none" w:sz="0" w:space="0" w:color="auto"/>
        <w:bottom w:val="none" w:sz="0" w:space="0" w:color="auto"/>
        <w:right w:val="none" w:sz="0" w:space="0" w:color="auto"/>
      </w:divBdr>
    </w:div>
    <w:div w:id="1754234202">
      <w:bodyDiv w:val="1"/>
      <w:marLeft w:val="0"/>
      <w:marRight w:val="0"/>
      <w:marTop w:val="0"/>
      <w:marBottom w:val="0"/>
      <w:divBdr>
        <w:top w:val="none" w:sz="0" w:space="0" w:color="auto"/>
        <w:left w:val="none" w:sz="0" w:space="0" w:color="auto"/>
        <w:bottom w:val="none" w:sz="0" w:space="0" w:color="auto"/>
        <w:right w:val="none" w:sz="0" w:space="0" w:color="auto"/>
      </w:divBdr>
    </w:div>
    <w:div w:id="189788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92a1e1d4fb4d4620"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s://safe.apps.mil/about.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dodcio.defense.gov/CMMC/Docu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ormat_x0020__x002f__x0020_Description_x0020__x002f__x0020_POC xmlns="b91733cd-eb51-4ddb-b54e-fa15a403962f" xsi:nil="true"/>
    <Owner xmlns="b91733cd-eb51-4ddb-b54e-fa15a403962f">
      <UserInfo>
        <DisplayName>Lingle, Tara E.</DisplayName>
        <AccountId>1229</AccountId>
        <AccountType/>
      </UserInfo>
    </Owner>
    <Role xmlns="b91733cd-eb51-4ddb-b54e-fa15a403962f">
      <Value>C3PAO Assessor</Value>
    </Role>
    <Controlled xmlns="b91733cd-eb51-4ddb-b54e-fa15a403962f">true</Controlled>
    <Assessment_x0020_Type xmlns="b91733cd-eb51-4ddb-b54e-fa15a403962f">
      <Value>C3PAO</Value>
    </Assessment_x0020_Type>
    <Category xmlns="b91733cd-eb51-4ddb-b54e-fa15a403962f">C3PAO</Category>
    <Phase xmlns="b91733cd-eb51-4ddb-b54e-fa15a403962f">1-C3PAO Initial Engagement</Phase>
  </documentManagement>
</p: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49B2AB7DBC2BA44282400B07466EEAA4" ma:contentTypeVersion="8" ma:contentTypeDescription="Create a new document." ma:contentTypeScope="" ma:versionID="2ff18b61db45e7abb84a5411fe3eacbb">
  <xsd:schema xmlns:xsd="http://www.w3.org/2001/XMLSchema" xmlns:xs="http://www.w3.org/2001/XMLSchema" xmlns:p="http://schemas.microsoft.com/office/2006/metadata/properties" xmlns:ns2="b91733cd-eb51-4ddb-b54e-fa15a403962f" xmlns:ns3="6d528b56-de6e-40f0-8998-716d09069e6d" targetNamespace="http://schemas.microsoft.com/office/2006/metadata/properties" ma:root="true" ma:fieldsID="5633fd9145c4f9580e7c62561c573490" ns2:_="" ns3:_="">
    <xsd:import namespace="b91733cd-eb51-4ddb-b54e-fa15a403962f"/>
    <xsd:import namespace="6d528b56-de6e-40f0-8998-716d09069e6d"/>
    <xsd:element name="properties">
      <xsd:complexType>
        <xsd:sequence>
          <xsd:element name="documentManagement">
            <xsd:complexType>
              <xsd:all>
                <xsd:element ref="ns2:Format_x0020__x002f__x0020_Description_x0020__x002f__x0020_POC" minOccurs="0"/>
                <xsd:element ref="ns2:Role" minOccurs="0"/>
                <xsd:element ref="ns2:Category"/>
                <xsd:element ref="ns2:Phase" minOccurs="0"/>
                <xsd:element ref="ns2:Assessment_x0020_Type" minOccurs="0"/>
                <xsd:element ref="ns2:Controlled" minOccurs="0"/>
                <xsd:element ref="ns3:_dlc_DocId" minOccurs="0"/>
                <xsd:element ref="ns3:_dlc_DocIdUrl" minOccurs="0"/>
                <xsd:element ref="ns3:_dlc_DocIdPersistId" minOccurs="0"/>
                <xsd:element ref="ns3:SharedWithUsers" minOccurs="0"/>
                <xsd:element ref="ns2: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1733cd-eb51-4ddb-b54e-fa15a403962f" elementFormDefault="qualified">
    <xsd:import namespace="http://schemas.microsoft.com/office/2006/documentManagement/types"/>
    <xsd:import namespace="http://schemas.microsoft.com/office/infopath/2007/PartnerControls"/>
    <xsd:element name="Format_x0020__x002f__x0020_Description_x0020__x002f__x0020_POC" ma:index="2" nillable="true" ma:displayName="Format / Description / POC" ma:description="Include Title &amp; Guidance here." ma:internalName="Format_x0020__x002f__x0020_Description_x0020__x002f__x0020_POC">
      <xsd:simpleType>
        <xsd:restriction base="dms:Note">
          <xsd:maxLength value="255"/>
        </xsd:restriction>
      </xsd:simpleType>
    </xsd:element>
    <xsd:element name="Role" ma:index="3" nillable="true" ma:displayName="Role" ma:internalName="Role" ma:requiredMultiChoice="true">
      <xsd:complexType>
        <xsd:complexContent>
          <xsd:extension base="dms:MultiChoice">
            <xsd:sequence>
              <xsd:element name="Value" maxOccurs="unbounded" minOccurs="0" nillable="true">
                <xsd:simpleType>
                  <xsd:restriction base="dms:Choice">
                    <xsd:enumeration value="Assessment Lead"/>
                    <xsd:enumeration value="Assessor"/>
                    <xsd:enumeration value="Assessor Certifier"/>
                    <xsd:enumeration value="C3PAO Assessor"/>
                    <xsd:enumeration value="DIBCAC Partnerships"/>
                    <xsd:enumeration value="Business Operations"/>
                    <xsd:enumeration value="Observer (External)"/>
                    <xsd:enumeration value="Observer (Internal)"/>
                    <xsd:enumeration value="Team Supervisor"/>
                    <xsd:enumeration value="Archived"/>
                    <xsd:enumeration value="All"/>
                  </xsd:restriction>
                </xsd:simpleType>
              </xsd:element>
            </xsd:sequence>
          </xsd:extension>
        </xsd:complexContent>
      </xsd:complexType>
    </xsd:element>
    <xsd:element name="Category" ma:index="4" ma:displayName="Category" ma:format="RadioButtons" ma:internalName="Category">
      <xsd:simpleType>
        <xsd:restriction base="dms:Choice">
          <xsd:enumeration value="Best Practice"/>
          <xsd:enumeration value="C3PAO"/>
          <xsd:enumeration value="Lessons Learned"/>
          <xsd:enumeration value="Resources"/>
          <xsd:enumeration value="Template"/>
          <xsd:enumeration value="SOP"/>
        </xsd:restriction>
      </xsd:simpleType>
    </xsd:element>
    <xsd:element name="Phase" ma:index="5" nillable="true" ma:displayName="Phase" ma:format="RadioButtons" ma:internalName="Phase">
      <xsd:simpleType>
        <xsd:restriction base="dms:Choice">
          <xsd:enumeration value="1-Pre-Assessment"/>
          <xsd:enumeration value="2-Assessment"/>
          <xsd:enumeration value="3-Post-Assessment"/>
          <xsd:enumeration value="1-C3PAO Initial Engagement"/>
          <xsd:enumeration value="2-C3PAO Assessment"/>
          <xsd:enumeration value="3-C3PAO Post-Assessment"/>
        </xsd:restriction>
      </xsd:simpleType>
    </xsd:element>
    <xsd:element name="Assessment_x0020_Type" ma:index="6" nillable="true" ma:displayName="Assessment Type" ma:internalName="Assessment_x0020_Type">
      <xsd:complexType>
        <xsd:complexContent>
          <xsd:extension base="dms:MultiChoice">
            <xsd:sequence>
              <xsd:element name="Value" maxOccurs="unbounded" minOccurs="0" nillable="true">
                <xsd:simpleType>
                  <xsd:restriction base="dms:Choice">
                    <xsd:enumeration value="High"/>
                    <xsd:enumeration value="High Virtual"/>
                    <xsd:enumeration value="High On Site"/>
                    <xsd:enumeration value="Medium"/>
                    <xsd:enumeration value="C3PAO"/>
                  </xsd:restriction>
                </xsd:simpleType>
              </xsd:element>
            </xsd:sequence>
          </xsd:extension>
        </xsd:complexContent>
      </xsd:complexType>
    </xsd:element>
    <xsd:element name="Controlled" ma:index="7" nillable="true" ma:displayName="Controlled" ma:default="0" ma:internalName="Controlled">
      <xsd:simpleType>
        <xsd:restriction base="dms:Boolean"/>
      </xsd:simpleType>
    </xsd:element>
    <xsd:element name="Owner" ma:index="18" nillable="true" ma:displayName="Owner" ma:list="UserInfo" ma:SharePointGroup="1346"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528b56-de6e-40f0-8998-716d09069e6d"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{71754198-17D6-4C38-BCFE-BA4BC3E5D519}</b:Guid>
    <b:RefOrder>1</b:RefOrder>
  </b:Source>
</b:Sources>
</file>

<file path=customXml/itemProps1.xml><?xml version="1.0" encoding="utf-8"?>
<ds:datastoreItem xmlns:ds="http://schemas.openxmlformats.org/officeDocument/2006/customXml" ds:itemID="{94069207-B439-49DA-99AB-798F1496840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b91733cd-eb51-4ddb-b54e-fa15a403962f"/>
    <ds:schemaRef ds:uri="6d528b56-de6e-40f0-8998-716d09069e6d"/>
    <ds:schemaRef ds:uri="http://www.w3.org/XML/1998/namespace"/>
    <ds:schemaRef ds:uri="http://purl.org/dc/dcmitype/"/>
  </ds:schemaRefs>
</ds:datastoreItem>
</file>

<file path=customXml/itemProps2.xml><?xml version="1.0" encoding="utf-8"?>
<ds:datastoreItem xmlns:ds="http://schemas.openxmlformats.org/officeDocument/2006/customXml" ds:itemID="{48B5F259-BD23-4B1D-B4F3-5AE429FDAA83}">
  <ds:schemaRefs>
    <ds:schemaRef ds:uri="http://schemas.microsoft.com/sharepoint/events"/>
  </ds:schemaRefs>
</ds:datastoreItem>
</file>

<file path=customXml/itemProps3.xml><?xml version="1.0" encoding="utf-8"?>
<ds:datastoreItem xmlns:ds="http://schemas.openxmlformats.org/officeDocument/2006/customXml" ds:itemID="{E79A4332-F70D-4D88-8D95-AEF41CC65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1733cd-eb51-4ddb-b54e-fa15a403962f"/>
    <ds:schemaRef ds:uri="6d528b56-de6e-40f0-8998-716d09069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AD157C-8207-4D67-8B40-498982C0E436}">
  <ds:schemaRefs>
    <ds:schemaRef ds:uri="http://schemas.microsoft.com/sharepoint/v3/contenttype/forms"/>
  </ds:schemaRefs>
</ds:datastoreItem>
</file>

<file path=customXml/itemProps5.xml><?xml version="1.0" encoding="utf-8"?>
<ds:datastoreItem xmlns:ds="http://schemas.openxmlformats.org/officeDocument/2006/customXml" ds:itemID="{48B23ED6-C78E-4F96-A694-3A714355C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2432</Words>
  <Characters>13868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Candidate C3PAO Pre-Assessment Planning Guide (L2)</vt:lpstr>
    </vt:vector>
  </TitlesOfParts>
  <Company>Department of Defense</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C3PAO Pre-Assessment Planning Guide (L2)</dc:title>
  <dc:subject/>
  <dc:creator>DCMA-TDX;nicholas.j.delrosso.civ@mail.mil</dc:creator>
  <cp:keywords>C3PAO, Pre-assessment</cp:keywords>
  <dc:description>C3PAO Template Assessment Planning</dc:description>
  <cp:lastModifiedBy>Lingle, Tara E.</cp:lastModifiedBy>
  <cp:revision>2</cp:revision>
  <dcterms:created xsi:type="dcterms:W3CDTF">2022-12-15T18:52:00Z</dcterms:created>
  <dcterms:modified xsi:type="dcterms:W3CDTF">2022-12-15T18:52:00Z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0x01010049B2AB7DBC2BA44282400B07466EEAA4</vt:lpwstr>
  </property>
  <property fmtid="{D5CDD505-2E9C-101B-9397-08002B2CF9AE}" pid="3" name="Status">
    <vt:lpwstr>Accepted</vt:lpwstr>
  </property>
  <property fmtid="{D5CDD505-2E9C-101B-9397-08002B2CF9AE}" pid="4" name="Stakeholders">
    <vt:lpwstr>Candidate C3PAOs and Assessors</vt:lpwstr>
  </property>
</Properties>
</file>